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BDFEF" w14:textId="5477A6A1" w:rsidR="007B2E1D" w:rsidRPr="0052548E" w:rsidRDefault="007B2E1D" w:rsidP="007B2E1D">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E2ABF" w:rsidRPr="00CE2ABF">
        <w:rPr>
          <w:rFonts w:ascii="Arial" w:hAnsi="Arial" w:cs="Arial"/>
          <w:b/>
          <w:bCs/>
          <w:sz w:val="28"/>
        </w:rPr>
        <w:t>R1-2107884</w:t>
      </w:r>
    </w:p>
    <w:p w14:paraId="06EAC618" w14:textId="77777777" w:rsidR="007B2E1D" w:rsidRPr="009513AC" w:rsidRDefault="007B2E1D" w:rsidP="007B2E1D">
      <w:pPr>
        <w:tabs>
          <w:tab w:val="center" w:pos="4536"/>
          <w:tab w:val="right" w:pos="9072"/>
        </w:tabs>
        <w:rPr>
          <w:rFonts w:ascii="Arial" w:eastAsia="ＭＳ 明朝" w:hAnsi="Arial" w:cs="Arial"/>
          <w:b/>
          <w:bCs/>
          <w:sz w:val="28"/>
        </w:rPr>
      </w:pPr>
      <w:r>
        <w:rPr>
          <w:rFonts w:ascii="Arial" w:eastAsia="ＭＳ 明朝" w:hAnsi="Arial" w:cs="Arial"/>
          <w:b/>
          <w:bCs/>
          <w:sz w:val="28"/>
        </w:rPr>
        <w:t>e-Meeting, August 16</w:t>
      </w:r>
      <w:r w:rsidRPr="00B552FA">
        <w:rPr>
          <w:rFonts w:ascii="Arial" w:eastAsia="ＭＳ 明朝" w:hAnsi="Arial" w:cs="Arial"/>
          <w:b/>
          <w:bCs/>
          <w:sz w:val="28"/>
          <w:vertAlign w:val="superscript"/>
        </w:rPr>
        <w:t>th</w:t>
      </w:r>
      <w:r>
        <w:rPr>
          <w:rFonts w:ascii="Arial" w:eastAsia="ＭＳ 明朝" w:hAnsi="Arial" w:cs="Arial"/>
          <w:b/>
          <w:bCs/>
          <w:sz w:val="28"/>
        </w:rPr>
        <w:t xml:space="preserve"> – 27</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EEEDEB5" w14:textId="77777777" w:rsidR="008A34D9" w:rsidRPr="007B2E1D"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602ACC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D5688" w:rsidRPr="00530CA7">
        <w:rPr>
          <w:sz w:val="24"/>
          <w:lang w:val="en-US"/>
        </w:rPr>
        <w:t xml:space="preserve">Discussion on </w:t>
      </w:r>
      <w:r w:rsidR="00A07ADB" w:rsidRPr="00530CA7">
        <w:rPr>
          <w:sz w:val="24"/>
          <w:lang w:val="en-US"/>
        </w:rPr>
        <w:t>cross-carrier scheduling enhancements</w:t>
      </w:r>
      <w:r w:rsidR="00AD5688" w:rsidRPr="00530CA7">
        <w:rPr>
          <w:sz w:val="24"/>
          <w:lang w:val="en-US"/>
        </w:rPr>
        <w:t xml:space="preserve"> for NR </w:t>
      </w:r>
      <w:r w:rsidR="00D308CF" w:rsidRPr="00530CA7">
        <w:rPr>
          <w:sz w:val="24"/>
          <w:lang w:val="en-US"/>
        </w:rPr>
        <w:t>DSS</w:t>
      </w:r>
    </w:p>
    <w:p w14:paraId="0EEEDEB8" w14:textId="2794DDE1"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D308CF">
        <w:rPr>
          <w:sz w:val="24"/>
          <w:lang w:val="en-US" w:eastAsia="ja-JP"/>
        </w:rPr>
        <w:t>8.13.1</w:t>
      </w:r>
    </w:p>
    <w:p w14:paraId="0EEEDEB9" w14:textId="77777777" w:rsidR="00900DAE" w:rsidRPr="00D308CF" w:rsidRDefault="00900DAE" w:rsidP="00D02352">
      <w:pPr>
        <w:pBdr>
          <w:bottom w:val="single" w:sz="6" w:space="1" w:color="auto"/>
        </w:pBdr>
        <w:ind w:left="1800" w:hanging="1800"/>
        <w:rPr>
          <w:rFonts w:ascii="Arial" w:hAnsi="Arial"/>
          <w:b/>
          <w:color w:val="FF0000"/>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D308CF">
        <w:rPr>
          <w:rFonts w:ascii="Arial" w:hAnsi="Arial"/>
          <w:b/>
          <w:color w:val="FF0000"/>
          <w:lang w:val="en-US"/>
        </w:rPr>
        <w:tab/>
      </w:r>
      <w:r w:rsidRPr="00A07ADB">
        <w:rPr>
          <w:rFonts w:ascii="Arial" w:hAnsi="Arial"/>
          <w:b/>
          <w:lang w:val="en-US"/>
        </w:rPr>
        <w:t>Discus</w:t>
      </w:r>
      <w:r w:rsidRPr="0003093E">
        <w:rPr>
          <w:rFonts w:ascii="Arial" w:hAnsi="Arial"/>
          <w:b/>
          <w:lang w:val="en-US"/>
        </w:rPr>
        <w:t>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07F7D926" w14:textId="2E2E8DB6" w:rsidR="00F9607B" w:rsidRPr="00E43940" w:rsidRDefault="00F9607B" w:rsidP="00F9607B">
      <w:pPr>
        <w:spacing w:afterLines="50" w:after="120"/>
        <w:rPr>
          <w:sz w:val="22"/>
          <w:lang w:val="en-US"/>
        </w:rPr>
      </w:pPr>
      <w:r>
        <w:rPr>
          <w:sz w:val="22"/>
          <w:szCs w:val="22"/>
          <w:lang w:val="en-US"/>
        </w:rPr>
        <w:t xml:space="preserve">At the previous meetings, </w:t>
      </w:r>
      <w:r w:rsidR="00FA503B">
        <w:rPr>
          <w:rFonts w:hint="eastAsia"/>
          <w:sz w:val="22"/>
          <w:szCs w:val="22"/>
          <w:lang w:val="en-US"/>
        </w:rPr>
        <w:t>c</w:t>
      </w:r>
      <w:r w:rsidR="00FA503B">
        <w:rPr>
          <w:sz w:val="22"/>
          <w:szCs w:val="22"/>
          <w:lang w:val="en-US"/>
        </w:rPr>
        <w:t xml:space="preserve">ross-carrier scheduling enhancements </w:t>
      </w:r>
      <w:bookmarkStart w:id="2" w:name="_GoBack"/>
      <w:bookmarkEnd w:id="2"/>
      <w:r w:rsidR="00FA503B">
        <w:rPr>
          <w:sz w:val="22"/>
          <w:szCs w:val="22"/>
          <w:lang w:val="en-US"/>
        </w:rPr>
        <w:t>from sSCell to P(S)Cell</w:t>
      </w:r>
      <w:r>
        <w:rPr>
          <w:sz w:val="22"/>
          <w:szCs w:val="22"/>
          <w:lang w:val="en-US"/>
        </w:rPr>
        <w:t xml:space="preserve"> were discussed, and </w:t>
      </w:r>
      <w:r>
        <w:rPr>
          <w:rFonts w:hint="eastAsia"/>
          <w:sz w:val="22"/>
          <w:szCs w:val="22"/>
          <w:lang w:val="en-US"/>
        </w:rPr>
        <w:t xml:space="preserve">RAN1 </w:t>
      </w:r>
      <w:r>
        <w:rPr>
          <w:sz w:val="22"/>
          <w:szCs w:val="22"/>
          <w:lang w:val="en-US"/>
        </w:rPr>
        <w:t>made following agreements and conclusion [</w:t>
      </w:r>
      <w:r w:rsidR="00704AE6">
        <w:rPr>
          <w:sz w:val="22"/>
          <w:szCs w:val="22"/>
          <w:lang w:val="en-US"/>
        </w:rPr>
        <w:t>1]</w:t>
      </w:r>
      <w:r>
        <w:rPr>
          <w:sz w:val="22"/>
          <w:szCs w:val="22"/>
          <w:lang w:val="en-US"/>
        </w:rPr>
        <w:t>.</w:t>
      </w:r>
    </w:p>
    <w:p w14:paraId="4A5245AB" w14:textId="77777777" w:rsidR="00F9607B" w:rsidRDefault="00F9607B" w:rsidP="00F9607B">
      <w:pPr>
        <w:spacing w:afterLines="50" w:after="120"/>
        <w:rPr>
          <w:sz w:val="22"/>
          <w:szCs w:val="22"/>
          <w:lang w:val="en-US"/>
        </w:rPr>
      </w:pPr>
      <w:r w:rsidRPr="00CC7D01">
        <w:rPr>
          <w:rFonts w:eastAsia="ＭＳ 明朝"/>
          <w:noProof/>
          <w:sz w:val="22"/>
          <w:szCs w:val="22"/>
          <w:lang w:val="en-US"/>
        </w:rPr>
        <mc:AlternateContent>
          <mc:Choice Requires="wps">
            <w:drawing>
              <wp:inline distT="0" distB="0" distL="0" distR="0" wp14:anchorId="42F256C9" wp14:editId="31071321">
                <wp:extent cx="6332220" cy="5029200"/>
                <wp:effectExtent l="0" t="0" r="11430"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029200"/>
                        </a:xfrm>
                        <a:prstGeom prst="rect">
                          <a:avLst/>
                        </a:prstGeom>
                        <a:solidFill>
                          <a:srgbClr val="FFFFFF"/>
                        </a:solidFill>
                        <a:ln w="9525">
                          <a:solidFill>
                            <a:srgbClr val="000000"/>
                          </a:solidFill>
                          <a:miter lim="800000"/>
                          <a:headEnd/>
                          <a:tailEnd/>
                        </a:ln>
                      </wps:spPr>
                      <wps:txbx>
                        <w:txbxContent>
                          <w:p w14:paraId="165D0B6A" w14:textId="77777777" w:rsidR="00704AE6" w:rsidRPr="00704AE6" w:rsidRDefault="00704AE6" w:rsidP="00704AE6">
                            <w:pPr>
                              <w:jc w:val="left"/>
                              <w:rPr>
                                <w:rFonts w:ascii="Times" w:eastAsia="Batang" w:hAnsi="Times" w:cs="Times"/>
                                <w:b/>
                                <w:bCs/>
                                <w:sz w:val="20"/>
                                <w:szCs w:val="22"/>
                                <w:highlight w:val="green"/>
                                <w:lang w:eastAsia="x-none"/>
                              </w:rPr>
                            </w:pPr>
                            <w:r w:rsidRPr="00704AE6">
                              <w:rPr>
                                <w:rFonts w:ascii="Times" w:eastAsia="Batang" w:hAnsi="Times" w:cs="Times"/>
                                <w:b/>
                                <w:bCs/>
                                <w:sz w:val="20"/>
                                <w:szCs w:val="22"/>
                                <w:highlight w:val="green"/>
                                <w:lang w:eastAsia="x-none"/>
                              </w:rPr>
                              <w:t>Agreement</w:t>
                            </w:r>
                          </w:p>
                          <w:p w14:paraId="0A8B93DD" w14:textId="77777777" w:rsidR="00704AE6" w:rsidRPr="00704AE6" w:rsidRDefault="00704AE6" w:rsidP="00704AE6">
                            <w:pPr>
                              <w:spacing w:after="160" w:line="259" w:lineRule="auto"/>
                              <w:contextualSpacing/>
                              <w:jc w:val="left"/>
                              <w:rPr>
                                <w:rFonts w:ascii="Times" w:eastAsia="Batang" w:hAnsi="Times" w:cs="Times"/>
                                <w:sz w:val="20"/>
                                <w:szCs w:val="22"/>
                                <w:lang w:eastAsia="x-none"/>
                              </w:rPr>
                            </w:pPr>
                            <w:r w:rsidRPr="00704AE6">
                              <w:rPr>
                                <w:rFonts w:ascii="Times" w:eastAsia="Batang" w:hAnsi="Times" w:cs="Times"/>
                                <w:sz w:val="20"/>
                                <w:szCs w:val="22"/>
                                <w:lang w:eastAsia="x-none"/>
                              </w:rPr>
                              <w:t xml:space="preserve">Two types of UEs (Type A and Type B) can support CCS from sSCell to P(S)Cell </w:t>
                            </w:r>
                          </w:p>
                          <w:p w14:paraId="27B43B29" w14:textId="77777777" w:rsidR="00704AE6" w:rsidRPr="00704AE6" w:rsidRDefault="00704AE6" w:rsidP="00704AE6">
                            <w:pPr>
                              <w:numPr>
                                <w:ilvl w:val="0"/>
                                <w:numId w:val="44"/>
                              </w:numPr>
                              <w:spacing w:line="276" w:lineRule="auto"/>
                              <w:contextualSpacing/>
                              <w:jc w:val="left"/>
                              <w:rPr>
                                <w:rFonts w:ascii="Times" w:eastAsia="ＭＳ 明朝" w:hAnsi="Times" w:cs="Times"/>
                                <w:sz w:val="20"/>
                                <w:szCs w:val="22"/>
                              </w:rPr>
                            </w:pPr>
                            <w:r w:rsidRPr="00704AE6">
                              <w:rPr>
                                <w:rFonts w:ascii="Times" w:eastAsia="ＭＳ 明朝" w:hAnsi="Times" w:cs="Times"/>
                                <w:sz w:val="20"/>
                                <w:szCs w:val="22"/>
                              </w:rPr>
                              <w:t>For Type A UE</w:t>
                            </w:r>
                          </w:p>
                          <w:p w14:paraId="484E5E60" w14:textId="77777777" w:rsidR="00704AE6" w:rsidRPr="00704AE6" w:rsidRDefault="00704AE6" w:rsidP="00704AE6">
                            <w:pPr>
                              <w:numPr>
                                <w:ilvl w:val="1"/>
                                <w:numId w:val="44"/>
                              </w:numPr>
                              <w:tabs>
                                <w:tab w:val="left" w:pos="240"/>
                              </w:tabs>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At least following search space sets on P(S)Cell and search space sets </w:t>
                            </w:r>
                            <w:r w:rsidRPr="00704AE6">
                              <w:rPr>
                                <w:rFonts w:ascii="Times" w:eastAsia="Batang" w:hAnsi="Times" w:cs="Times"/>
                                <w:sz w:val="20"/>
                                <w:szCs w:val="22"/>
                                <w:lang w:eastAsia="x-none"/>
                              </w:rPr>
                              <w:t xml:space="preserve">on </w:t>
                            </w:r>
                            <w:r w:rsidRPr="00704AE6">
                              <w:rPr>
                                <w:rFonts w:ascii="Times" w:eastAsia="Calibri" w:hAnsi="Times" w:cs="Times"/>
                                <w:sz w:val="20"/>
                                <w:szCs w:val="22"/>
                                <w:lang w:eastAsia="x-none"/>
                              </w:rPr>
                              <w:t>sSCell are configured so that the UE does not monitor them in overlapping [slot/symbol] of P(S)Cell and sSCell</w:t>
                            </w:r>
                          </w:p>
                          <w:p w14:paraId="0187517C"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P(S)Cell </w:t>
                            </w:r>
                          </w:p>
                          <w:p w14:paraId="3F4DB5E6"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USS sets for DCI formats 0_1,1_1,0_2,1_2 (if supported for Type A UE)</w:t>
                            </w:r>
                          </w:p>
                          <w:p w14:paraId="234806B5"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USS sets for DCI formats 0_0,1_0</w:t>
                            </w:r>
                          </w:p>
                          <w:p w14:paraId="1D361E01"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Type3-CSS set(s) for DCI formats 1_0/0_0 with C-RNTI/CS-RNTI/MCS-C-RNTI </w:t>
                            </w:r>
                          </w:p>
                          <w:p w14:paraId="4029D472"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w:t>
                            </w:r>
                            <w:r w:rsidRPr="00704AE6">
                              <w:rPr>
                                <w:rFonts w:ascii="Times" w:eastAsia="Batang" w:hAnsi="Times" w:cs="Times"/>
                                <w:sz w:val="20"/>
                                <w:szCs w:val="22"/>
                                <w:lang w:eastAsia="x-none"/>
                              </w:rPr>
                              <w:t>sSCell</w:t>
                            </w:r>
                            <w:r w:rsidRPr="00704AE6">
                              <w:rPr>
                                <w:rFonts w:ascii="Times" w:eastAsia="Calibri" w:hAnsi="Times" w:cs="Times"/>
                                <w:sz w:val="20"/>
                                <w:szCs w:val="22"/>
                                <w:lang w:eastAsia="x-none"/>
                              </w:rPr>
                              <w:t xml:space="preserve"> </w:t>
                            </w:r>
                          </w:p>
                          <w:p w14:paraId="1FC7E937"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USS set(s) for scheduling P(S)Cell</w:t>
                            </w:r>
                          </w:p>
                          <w:p w14:paraId="534AA79D" w14:textId="77777777" w:rsidR="00704AE6" w:rsidRPr="00704AE6" w:rsidRDefault="00704AE6" w:rsidP="00704AE6">
                            <w:pPr>
                              <w:numPr>
                                <w:ilvl w:val="1"/>
                                <w:numId w:val="44"/>
                              </w:numPr>
                              <w:spacing w:line="276" w:lineRule="auto"/>
                              <w:contextualSpacing/>
                              <w:jc w:val="left"/>
                              <w:rPr>
                                <w:rFonts w:ascii="Times" w:eastAsia="ＭＳ 明朝" w:hAnsi="Times" w:cs="Times"/>
                                <w:sz w:val="20"/>
                                <w:szCs w:val="22"/>
                              </w:rPr>
                            </w:pPr>
                            <w:r w:rsidRPr="00704AE6">
                              <w:rPr>
                                <w:rFonts w:ascii="Times" w:eastAsia="Calibri" w:hAnsi="Times" w:cs="Times"/>
                                <w:sz w:val="20"/>
                                <w:szCs w:val="22"/>
                                <w:lang w:eastAsia="x-none"/>
                              </w:rPr>
                              <w:t>FFS: BD/CCE handling</w:t>
                            </w:r>
                          </w:p>
                          <w:p w14:paraId="720D1A8F" w14:textId="77777777" w:rsidR="00704AE6" w:rsidRPr="00704AE6" w:rsidRDefault="00704AE6" w:rsidP="00704AE6">
                            <w:pPr>
                              <w:numPr>
                                <w:ilvl w:val="0"/>
                                <w:numId w:val="44"/>
                              </w:numPr>
                              <w:spacing w:line="276" w:lineRule="auto"/>
                              <w:contextualSpacing/>
                              <w:jc w:val="left"/>
                              <w:rPr>
                                <w:rFonts w:ascii="Times" w:eastAsia="ＭＳ 明朝" w:hAnsi="Times" w:cs="Times"/>
                                <w:sz w:val="20"/>
                                <w:szCs w:val="22"/>
                              </w:rPr>
                            </w:pPr>
                            <w:r w:rsidRPr="00704AE6">
                              <w:rPr>
                                <w:rFonts w:ascii="Times" w:eastAsia="ＭＳ 明朝" w:hAnsi="Times" w:cs="Times"/>
                                <w:sz w:val="20"/>
                                <w:szCs w:val="22"/>
                              </w:rPr>
                              <w:t>For Type B UE</w:t>
                            </w:r>
                          </w:p>
                          <w:p w14:paraId="7BC0C8B2" w14:textId="77777777" w:rsidR="00704AE6" w:rsidRPr="00704AE6" w:rsidRDefault="00704AE6" w:rsidP="00704AE6">
                            <w:pPr>
                              <w:numPr>
                                <w:ilvl w:val="1"/>
                                <w:numId w:val="44"/>
                              </w:numPr>
                              <w:tabs>
                                <w:tab w:val="left" w:pos="240"/>
                              </w:tabs>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Following search space sets on P(S)Cell and search space sets </w:t>
                            </w:r>
                            <w:r w:rsidRPr="00704AE6">
                              <w:rPr>
                                <w:rFonts w:ascii="Times" w:eastAsia="Batang" w:hAnsi="Times" w:cs="Times"/>
                                <w:sz w:val="20"/>
                                <w:szCs w:val="22"/>
                                <w:lang w:eastAsia="x-none"/>
                              </w:rPr>
                              <w:t xml:space="preserve">on </w:t>
                            </w:r>
                            <w:r w:rsidRPr="00704AE6">
                              <w:rPr>
                                <w:rFonts w:ascii="Times" w:eastAsia="Calibri" w:hAnsi="Times" w:cs="Times"/>
                                <w:sz w:val="20"/>
                                <w:szCs w:val="22"/>
                                <w:lang w:eastAsia="x-none"/>
                              </w:rPr>
                              <w:t xml:space="preserve">sSCell </w:t>
                            </w:r>
                            <w:r w:rsidRPr="00704AE6">
                              <w:rPr>
                                <w:rFonts w:ascii="Times" w:eastAsia="Batang" w:hAnsi="Times" w:cs="Times"/>
                                <w:sz w:val="20"/>
                                <w:szCs w:val="22"/>
                                <w:lang w:eastAsia="x-none"/>
                              </w:rPr>
                              <w:t>can be</w:t>
                            </w:r>
                            <w:r w:rsidRPr="00704AE6">
                              <w:rPr>
                                <w:rFonts w:ascii="Times" w:eastAsia="Calibri" w:hAnsi="Times" w:cs="Times"/>
                                <w:sz w:val="20"/>
                                <w:szCs w:val="22"/>
                                <w:lang w:eastAsia="x-none"/>
                              </w:rPr>
                              <w:t xml:space="preserve"> configured so that the UE monitor</w:t>
                            </w:r>
                            <w:r w:rsidRPr="00704AE6">
                              <w:rPr>
                                <w:rFonts w:ascii="Times" w:eastAsia="Batang" w:hAnsi="Times" w:cs="Times"/>
                                <w:sz w:val="20"/>
                                <w:szCs w:val="22"/>
                                <w:lang w:eastAsia="x-none"/>
                              </w:rPr>
                              <w:t>s</w:t>
                            </w:r>
                            <w:r w:rsidRPr="00704AE6">
                              <w:rPr>
                                <w:rFonts w:ascii="Times" w:eastAsia="Calibri" w:hAnsi="Times" w:cs="Times"/>
                                <w:sz w:val="20"/>
                                <w:szCs w:val="22"/>
                                <w:lang w:eastAsia="x-none"/>
                              </w:rPr>
                              <w:t xml:space="preserve"> them in overlapping [slot/symbol] of P(S)Cell and sSCell</w:t>
                            </w:r>
                          </w:p>
                          <w:p w14:paraId="2DE05278"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P(S)Cell </w:t>
                            </w:r>
                          </w:p>
                          <w:p w14:paraId="11C89E89"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USS sets for DCI formats 0_0,1_0</w:t>
                            </w:r>
                          </w:p>
                          <w:p w14:paraId="5876B88C"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Type3-CSS set(s) for DCI formats 1_0/0_0 with C-RNTI/CS-RNTI/MCS-C-RNTI </w:t>
                            </w:r>
                          </w:p>
                          <w:p w14:paraId="5D92B756"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w:t>
                            </w:r>
                            <w:r w:rsidRPr="00704AE6">
                              <w:rPr>
                                <w:rFonts w:ascii="Times" w:eastAsia="Batang" w:hAnsi="Times" w:cs="Times"/>
                                <w:sz w:val="20"/>
                                <w:szCs w:val="22"/>
                                <w:lang w:eastAsia="x-none"/>
                              </w:rPr>
                              <w:t>sSCell</w:t>
                            </w:r>
                            <w:r w:rsidRPr="00704AE6">
                              <w:rPr>
                                <w:rFonts w:ascii="Times" w:eastAsia="Calibri" w:hAnsi="Times" w:cs="Times"/>
                                <w:sz w:val="20"/>
                                <w:szCs w:val="22"/>
                                <w:lang w:eastAsia="x-none"/>
                              </w:rPr>
                              <w:t xml:space="preserve"> </w:t>
                            </w:r>
                          </w:p>
                          <w:p w14:paraId="60904E55"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USS set(s) for scheduling P(S)Cell</w:t>
                            </w:r>
                          </w:p>
                          <w:p w14:paraId="1B1A08E5" w14:textId="77777777" w:rsidR="00704AE6" w:rsidRPr="00704AE6" w:rsidRDefault="00704AE6" w:rsidP="00704AE6">
                            <w:pPr>
                              <w:numPr>
                                <w:ilvl w:val="1"/>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 xml:space="preserve">For handling ‘USS sets </w:t>
                            </w:r>
                            <w:r w:rsidRPr="00704AE6">
                              <w:rPr>
                                <w:rFonts w:ascii="Times" w:eastAsia="Calibri" w:hAnsi="Times" w:cs="Times"/>
                                <w:sz w:val="20"/>
                                <w:szCs w:val="22"/>
                                <w:lang w:eastAsia="x-none"/>
                              </w:rPr>
                              <w:t>for scheduling P(S)Cell’</w:t>
                            </w:r>
                            <w:r w:rsidRPr="00704AE6">
                              <w:rPr>
                                <w:rFonts w:ascii="Times" w:eastAsia="Batang" w:hAnsi="Times" w:cs="Times"/>
                                <w:sz w:val="20"/>
                                <w:szCs w:val="22"/>
                                <w:lang w:eastAsia="x-none"/>
                              </w:rPr>
                              <w:t xml:space="preserve"> on P(S)Cell and/or on sSCell for DCI formats 0_1,1_1,0_2,1_2</w:t>
                            </w:r>
                          </w:p>
                          <w:p w14:paraId="50D3EFE3" w14:textId="77777777" w:rsidR="00704AE6" w:rsidRPr="00704AE6" w:rsidRDefault="00704AE6" w:rsidP="00704AE6">
                            <w:pPr>
                              <w:numPr>
                                <w:ilvl w:val="2"/>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Alt 2-1 is adopted</w:t>
                            </w:r>
                          </w:p>
                          <w:p w14:paraId="6DA6C83B" w14:textId="77777777" w:rsidR="00704AE6" w:rsidRPr="00704AE6" w:rsidRDefault="00704AE6" w:rsidP="00704AE6">
                            <w:pPr>
                              <w:numPr>
                                <w:ilvl w:val="1"/>
                                <w:numId w:val="44"/>
                              </w:numPr>
                              <w:tabs>
                                <w:tab w:val="left" w:pos="24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There is no restriction on Type-0/0A/1/2-CSS sets configurations</w:t>
                            </w:r>
                          </w:p>
                          <w:p w14:paraId="325C676F" w14:textId="77777777" w:rsidR="00704AE6" w:rsidRPr="00704AE6" w:rsidRDefault="00704AE6" w:rsidP="00704AE6">
                            <w:pPr>
                              <w:numPr>
                                <w:ilvl w:val="1"/>
                                <w:numId w:val="44"/>
                              </w:numPr>
                              <w:spacing w:line="276" w:lineRule="auto"/>
                              <w:contextualSpacing/>
                              <w:jc w:val="left"/>
                              <w:rPr>
                                <w:rFonts w:ascii="Times" w:eastAsia="ＭＳ 明朝" w:hAnsi="Times" w:cs="Times"/>
                                <w:sz w:val="20"/>
                                <w:szCs w:val="22"/>
                              </w:rPr>
                            </w:pPr>
                            <w:r w:rsidRPr="00704AE6">
                              <w:rPr>
                                <w:rFonts w:ascii="Times" w:eastAsia="Calibri" w:hAnsi="Times" w:cs="Times"/>
                                <w:sz w:val="20"/>
                                <w:szCs w:val="22"/>
                                <w:lang w:eastAsia="x-none"/>
                              </w:rPr>
                              <w:t>FFS: BD/CCE handling</w:t>
                            </w:r>
                          </w:p>
                          <w:p w14:paraId="1DF8EBA9" w14:textId="77777777" w:rsidR="00704AE6" w:rsidRPr="00704AE6" w:rsidRDefault="00704AE6" w:rsidP="00704AE6">
                            <w:pPr>
                              <w:numPr>
                                <w:ilvl w:val="0"/>
                                <w:numId w:val="44"/>
                              </w:numPr>
                              <w:spacing w:line="276" w:lineRule="auto"/>
                              <w:contextualSpacing/>
                              <w:jc w:val="left"/>
                              <w:rPr>
                                <w:rFonts w:ascii="Times" w:eastAsia="ＭＳ 明朝" w:hAnsi="Times" w:cs="Times"/>
                                <w:sz w:val="20"/>
                                <w:szCs w:val="22"/>
                              </w:rPr>
                            </w:pPr>
                            <w:r w:rsidRPr="00704AE6">
                              <w:rPr>
                                <w:rFonts w:ascii="Times" w:eastAsia="ＭＳ 明朝" w:hAnsi="Times" w:cs="Times"/>
                                <w:sz w:val="20"/>
                                <w:szCs w:val="22"/>
                              </w:rPr>
                              <w:t>For Type A and/or Type B UE</w:t>
                            </w:r>
                          </w:p>
                          <w:p w14:paraId="7175802B" w14:textId="77777777" w:rsidR="00704AE6" w:rsidRPr="00704AE6" w:rsidRDefault="00704AE6" w:rsidP="00704AE6">
                            <w:pPr>
                              <w:numPr>
                                <w:ilvl w:val="1"/>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eastAsia="zh-CN"/>
                              </w:rPr>
                              <w:t xml:space="preserve">FFS: </w:t>
                            </w:r>
                            <w:r w:rsidRPr="00704AE6">
                              <w:rPr>
                                <w:rFonts w:ascii="Times" w:eastAsia="Batang" w:hAnsi="Times" w:cs="Times"/>
                                <w:sz w:val="20"/>
                                <w:szCs w:val="22"/>
                                <w:lang w:val="en-US" w:eastAsia="zh-CN"/>
                              </w:rPr>
                              <w:t xml:space="preserve">switching to ‘normal’ PDCCH monitoring on P(S)Cell when sSCell is </w:t>
                            </w:r>
                            <w:r w:rsidRPr="00704AE6">
                              <w:rPr>
                                <w:rFonts w:ascii="Times" w:eastAsia="Batang" w:hAnsi="Times" w:cs="Times"/>
                                <w:sz w:val="20"/>
                                <w:szCs w:val="22"/>
                                <w:lang w:eastAsia="zh-CN"/>
                              </w:rPr>
                              <w:t>d</w:t>
                            </w:r>
                            <w:r w:rsidRPr="00704AE6">
                              <w:rPr>
                                <w:rFonts w:ascii="Times" w:eastAsia="Batang" w:hAnsi="Times" w:cs="Times"/>
                                <w:sz w:val="20"/>
                                <w:szCs w:val="22"/>
                                <w:lang w:val="en-US" w:eastAsia="zh-CN"/>
                              </w:rPr>
                              <w:t>eactivated</w:t>
                            </w:r>
                          </w:p>
                          <w:p w14:paraId="43C2E04A" w14:textId="77777777" w:rsidR="00704AE6" w:rsidRPr="00704AE6" w:rsidRDefault="00704AE6" w:rsidP="00704AE6">
                            <w:pPr>
                              <w:numPr>
                                <w:ilvl w:val="0"/>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val="en-US" w:eastAsia="zh-CN"/>
                              </w:rPr>
                              <w:t>FFS: Whether Type A is specified or is Type-B with restrictions (as part of UE features discussion)</w:t>
                            </w:r>
                          </w:p>
                          <w:p w14:paraId="26235BAA" w14:textId="77777777" w:rsidR="00704AE6" w:rsidRPr="00704AE6" w:rsidRDefault="00704AE6" w:rsidP="00704AE6">
                            <w:pPr>
                              <w:numPr>
                                <w:ilvl w:val="0"/>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val="en-US" w:eastAsia="zh-CN"/>
                              </w:rPr>
                              <w:t>FFS: Whether the UE can be configured with unaligned CA</w:t>
                            </w:r>
                          </w:p>
                          <w:p w14:paraId="35804800" w14:textId="77777777" w:rsidR="00704AE6" w:rsidRPr="00704AE6" w:rsidRDefault="00704AE6" w:rsidP="00704AE6">
                            <w:pPr>
                              <w:numPr>
                                <w:ilvl w:val="0"/>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val="en-US" w:eastAsia="zh-CN"/>
                              </w:rPr>
                              <w:t>FFS: Whether the above applies for multicast PDSCH</w:t>
                            </w:r>
                          </w:p>
                          <w:p w14:paraId="7F735E5C" w14:textId="2DCB24B7" w:rsidR="00F9607B" w:rsidRPr="00704AE6" w:rsidRDefault="00F9607B" w:rsidP="00704AE6">
                            <w:pPr>
                              <w:jc w:val="left"/>
                              <w:textAlignment w:val="baseline"/>
                              <w:rPr>
                                <w:rFonts w:eastAsia="SimSun"/>
                                <w:sz w:val="20"/>
                                <w:lang w:eastAsia="zh-CN"/>
                              </w:rPr>
                            </w:pPr>
                          </w:p>
                        </w:txbxContent>
                      </wps:txbx>
                      <wps:bodyPr rot="0" vert="horz" wrap="square" lIns="91440" tIns="45720" rIns="91440" bIns="45720" anchor="t" anchorCtr="0">
                        <a:noAutofit/>
                      </wps:bodyPr>
                    </wps:wsp>
                  </a:graphicData>
                </a:graphic>
              </wp:inline>
            </w:drawing>
          </mc:Choice>
          <mc:Fallback>
            <w:pict>
              <v:shapetype w14:anchorId="42F256C9" id="_x0000_t202" coordsize="21600,21600" o:spt="202" path="m,l,21600r21600,l21600,xe">
                <v:stroke joinstyle="miter"/>
                <v:path gradientshapeok="t" o:connecttype="rect"/>
              </v:shapetype>
              <v:shape id="文本框 2" o:spid="_x0000_s1026" type="#_x0000_t202" style="width:498.6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">
                <v:textbox>
                  <w:txbxContent>
                    <w:p w14:paraId="165D0B6A" w14:textId="77777777" w:rsidR="00704AE6" w:rsidRPr="00704AE6" w:rsidRDefault="00704AE6" w:rsidP="00704AE6">
                      <w:pPr>
                        <w:jc w:val="left"/>
                        <w:rPr>
                          <w:rFonts w:ascii="Times" w:eastAsia="Batang" w:hAnsi="Times" w:cs="Times"/>
                          <w:b/>
                          <w:bCs/>
                          <w:sz w:val="20"/>
                          <w:szCs w:val="22"/>
                          <w:highlight w:val="green"/>
                          <w:lang w:eastAsia="x-none"/>
                        </w:rPr>
                      </w:pPr>
                      <w:r w:rsidRPr="00704AE6">
                        <w:rPr>
                          <w:rFonts w:ascii="Times" w:eastAsia="Batang" w:hAnsi="Times" w:cs="Times"/>
                          <w:b/>
                          <w:bCs/>
                          <w:sz w:val="20"/>
                          <w:szCs w:val="22"/>
                          <w:highlight w:val="green"/>
                          <w:lang w:eastAsia="x-none"/>
                        </w:rPr>
                        <w:t>Agreement</w:t>
                      </w:r>
                    </w:p>
                    <w:p w14:paraId="0A8B93DD" w14:textId="77777777" w:rsidR="00704AE6" w:rsidRPr="00704AE6" w:rsidRDefault="00704AE6" w:rsidP="00704AE6">
                      <w:pPr>
                        <w:spacing w:after="160" w:line="259" w:lineRule="auto"/>
                        <w:contextualSpacing/>
                        <w:jc w:val="left"/>
                        <w:rPr>
                          <w:rFonts w:ascii="Times" w:eastAsia="Batang" w:hAnsi="Times" w:cs="Times"/>
                          <w:sz w:val="20"/>
                          <w:szCs w:val="22"/>
                          <w:lang w:eastAsia="x-none"/>
                        </w:rPr>
                      </w:pPr>
                      <w:r w:rsidRPr="00704AE6">
                        <w:rPr>
                          <w:rFonts w:ascii="Times" w:eastAsia="Batang" w:hAnsi="Times" w:cs="Times"/>
                          <w:sz w:val="20"/>
                          <w:szCs w:val="22"/>
                          <w:lang w:eastAsia="x-none"/>
                        </w:rPr>
                        <w:t xml:space="preserve">Two types of UEs (Type A and Type B) can support CCS from sSCell to P(S)Cell </w:t>
                      </w:r>
                    </w:p>
                    <w:p w14:paraId="27B43B29" w14:textId="77777777" w:rsidR="00704AE6" w:rsidRPr="00704AE6" w:rsidRDefault="00704AE6" w:rsidP="00704AE6">
                      <w:pPr>
                        <w:numPr>
                          <w:ilvl w:val="0"/>
                          <w:numId w:val="44"/>
                        </w:numPr>
                        <w:spacing w:line="276" w:lineRule="auto"/>
                        <w:contextualSpacing/>
                        <w:jc w:val="left"/>
                        <w:rPr>
                          <w:rFonts w:ascii="Times" w:eastAsia="ＭＳ 明朝" w:hAnsi="Times" w:cs="Times"/>
                          <w:sz w:val="20"/>
                          <w:szCs w:val="22"/>
                        </w:rPr>
                      </w:pPr>
                      <w:r w:rsidRPr="00704AE6">
                        <w:rPr>
                          <w:rFonts w:ascii="Times" w:eastAsia="ＭＳ 明朝" w:hAnsi="Times" w:cs="Times"/>
                          <w:sz w:val="20"/>
                          <w:szCs w:val="22"/>
                        </w:rPr>
                        <w:t>For Type A UE</w:t>
                      </w:r>
                    </w:p>
                    <w:p w14:paraId="484E5E60" w14:textId="77777777" w:rsidR="00704AE6" w:rsidRPr="00704AE6" w:rsidRDefault="00704AE6" w:rsidP="00704AE6">
                      <w:pPr>
                        <w:numPr>
                          <w:ilvl w:val="1"/>
                          <w:numId w:val="44"/>
                        </w:numPr>
                        <w:tabs>
                          <w:tab w:val="left" w:pos="240"/>
                        </w:tabs>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At least following search space sets on P(S)Cell and search space sets </w:t>
                      </w:r>
                      <w:r w:rsidRPr="00704AE6">
                        <w:rPr>
                          <w:rFonts w:ascii="Times" w:eastAsia="Batang" w:hAnsi="Times" w:cs="Times"/>
                          <w:sz w:val="20"/>
                          <w:szCs w:val="22"/>
                          <w:lang w:eastAsia="x-none"/>
                        </w:rPr>
                        <w:t xml:space="preserve">on </w:t>
                      </w:r>
                      <w:r w:rsidRPr="00704AE6">
                        <w:rPr>
                          <w:rFonts w:ascii="Times" w:eastAsia="Calibri" w:hAnsi="Times" w:cs="Times"/>
                          <w:sz w:val="20"/>
                          <w:szCs w:val="22"/>
                          <w:lang w:eastAsia="x-none"/>
                        </w:rPr>
                        <w:t>sSCell are configured so that the UE does not monitor them in overlapping [slot/symbol] of P(S)Cell and sSCell</w:t>
                      </w:r>
                    </w:p>
                    <w:p w14:paraId="0187517C"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P(S)Cell </w:t>
                      </w:r>
                    </w:p>
                    <w:p w14:paraId="3F4DB5E6"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USS sets for DCI formats 0_1,1_1,0_2,1_2 (if supported for Type A UE)</w:t>
                      </w:r>
                    </w:p>
                    <w:p w14:paraId="234806B5"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USS sets for DCI formats 0_0,1_0</w:t>
                      </w:r>
                    </w:p>
                    <w:p w14:paraId="1D361E01"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Type3-CSS set(s) for DCI formats 1_0/0_0 with C-RNTI/CS-RNTI/MCS-C-RNTI </w:t>
                      </w:r>
                    </w:p>
                    <w:p w14:paraId="4029D472"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w:t>
                      </w:r>
                      <w:r w:rsidRPr="00704AE6">
                        <w:rPr>
                          <w:rFonts w:ascii="Times" w:eastAsia="Batang" w:hAnsi="Times" w:cs="Times"/>
                          <w:sz w:val="20"/>
                          <w:szCs w:val="22"/>
                          <w:lang w:eastAsia="x-none"/>
                        </w:rPr>
                        <w:t>sSCell</w:t>
                      </w:r>
                      <w:r w:rsidRPr="00704AE6">
                        <w:rPr>
                          <w:rFonts w:ascii="Times" w:eastAsia="Calibri" w:hAnsi="Times" w:cs="Times"/>
                          <w:sz w:val="20"/>
                          <w:szCs w:val="22"/>
                          <w:lang w:eastAsia="x-none"/>
                        </w:rPr>
                        <w:t xml:space="preserve"> </w:t>
                      </w:r>
                    </w:p>
                    <w:p w14:paraId="1FC7E937"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USS set(s) for scheduling P(S)Cell</w:t>
                      </w:r>
                    </w:p>
                    <w:p w14:paraId="534AA79D" w14:textId="77777777" w:rsidR="00704AE6" w:rsidRPr="00704AE6" w:rsidRDefault="00704AE6" w:rsidP="00704AE6">
                      <w:pPr>
                        <w:numPr>
                          <w:ilvl w:val="1"/>
                          <w:numId w:val="44"/>
                        </w:numPr>
                        <w:spacing w:line="276" w:lineRule="auto"/>
                        <w:contextualSpacing/>
                        <w:jc w:val="left"/>
                        <w:rPr>
                          <w:rFonts w:ascii="Times" w:eastAsia="ＭＳ 明朝" w:hAnsi="Times" w:cs="Times"/>
                          <w:sz w:val="20"/>
                          <w:szCs w:val="22"/>
                        </w:rPr>
                      </w:pPr>
                      <w:r w:rsidRPr="00704AE6">
                        <w:rPr>
                          <w:rFonts w:ascii="Times" w:eastAsia="Calibri" w:hAnsi="Times" w:cs="Times"/>
                          <w:sz w:val="20"/>
                          <w:szCs w:val="22"/>
                          <w:lang w:eastAsia="x-none"/>
                        </w:rPr>
                        <w:t>FFS: BD/CCE handling</w:t>
                      </w:r>
                    </w:p>
                    <w:p w14:paraId="720D1A8F" w14:textId="77777777" w:rsidR="00704AE6" w:rsidRPr="00704AE6" w:rsidRDefault="00704AE6" w:rsidP="00704AE6">
                      <w:pPr>
                        <w:numPr>
                          <w:ilvl w:val="0"/>
                          <w:numId w:val="44"/>
                        </w:numPr>
                        <w:spacing w:line="276" w:lineRule="auto"/>
                        <w:contextualSpacing/>
                        <w:jc w:val="left"/>
                        <w:rPr>
                          <w:rFonts w:ascii="Times" w:eastAsia="ＭＳ 明朝" w:hAnsi="Times" w:cs="Times"/>
                          <w:sz w:val="20"/>
                          <w:szCs w:val="22"/>
                        </w:rPr>
                      </w:pPr>
                      <w:r w:rsidRPr="00704AE6">
                        <w:rPr>
                          <w:rFonts w:ascii="Times" w:eastAsia="ＭＳ 明朝" w:hAnsi="Times" w:cs="Times"/>
                          <w:sz w:val="20"/>
                          <w:szCs w:val="22"/>
                        </w:rPr>
                        <w:t>For Type B UE</w:t>
                      </w:r>
                    </w:p>
                    <w:p w14:paraId="7BC0C8B2" w14:textId="77777777" w:rsidR="00704AE6" w:rsidRPr="00704AE6" w:rsidRDefault="00704AE6" w:rsidP="00704AE6">
                      <w:pPr>
                        <w:numPr>
                          <w:ilvl w:val="1"/>
                          <w:numId w:val="44"/>
                        </w:numPr>
                        <w:tabs>
                          <w:tab w:val="left" w:pos="240"/>
                        </w:tabs>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Following search space sets on P(S)Cell and search space sets </w:t>
                      </w:r>
                      <w:r w:rsidRPr="00704AE6">
                        <w:rPr>
                          <w:rFonts w:ascii="Times" w:eastAsia="Batang" w:hAnsi="Times" w:cs="Times"/>
                          <w:sz w:val="20"/>
                          <w:szCs w:val="22"/>
                          <w:lang w:eastAsia="x-none"/>
                        </w:rPr>
                        <w:t xml:space="preserve">on </w:t>
                      </w:r>
                      <w:r w:rsidRPr="00704AE6">
                        <w:rPr>
                          <w:rFonts w:ascii="Times" w:eastAsia="Calibri" w:hAnsi="Times" w:cs="Times"/>
                          <w:sz w:val="20"/>
                          <w:szCs w:val="22"/>
                          <w:lang w:eastAsia="x-none"/>
                        </w:rPr>
                        <w:t xml:space="preserve">sSCell </w:t>
                      </w:r>
                      <w:r w:rsidRPr="00704AE6">
                        <w:rPr>
                          <w:rFonts w:ascii="Times" w:eastAsia="Batang" w:hAnsi="Times" w:cs="Times"/>
                          <w:sz w:val="20"/>
                          <w:szCs w:val="22"/>
                          <w:lang w:eastAsia="x-none"/>
                        </w:rPr>
                        <w:t>can be</w:t>
                      </w:r>
                      <w:r w:rsidRPr="00704AE6">
                        <w:rPr>
                          <w:rFonts w:ascii="Times" w:eastAsia="Calibri" w:hAnsi="Times" w:cs="Times"/>
                          <w:sz w:val="20"/>
                          <w:szCs w:val="22"/>
                          <w:lang w:eastAsia="x-none"/>
                        </w:rPr>
                        <w:t xml:space="preserve"> configured so that the UE monitor</w:t>
                      </w:r>
                      <w:r w:rsidRPr="00704AE6">
                        <w:rPr>
                          <w:rFonts w:ascii="Times" w:eastAsia="Batang" w:hAnsi="Times" w:cs="Times"/>
                          <w:sz w:val="20"/>
                          <w:szCs w:val="22"/>
                          <w:lang w:eastAsia="x-none"/>
                        </w:rPr>
                        <w:t>s</w:t>
                      </w:r>
                      <w:r w:rsidRPr="00704AE6">
                        <w:rPr>
                          <w:rFonts w:ascii="Times" w:eastAsia="Calibri" w:hAnsi="Times" w:cs="Times"/>
                          <w:sz w:val="20"/>
                          <w:szCs w:val="22"/>
                          <w:lang w:eastAsia="x-none"/>
                        </w:rPr>
                        <w:t xml:space="preserve"> them in overlapping [slot/symbol] of P(S)Cell and sSCell</w:t>
                      </w:r>
                    </w:p>
                    <w:p w14:paraId="2DE05278"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P(S)Cell </w:t>
                      </w:r>
                    </w:p>
                    <w:p w14:paraId="11C89E89"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USS sets for DCI formats 0_0,1_0</w:t>
                      </w:r>
                    </w:p>
                    <w:p w14:paraId="5876B88C"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 xml:space="preserve">Type3-CSS set(s) for DCI formats 1_0/0_0 with C-RNTI/CS-RNTI/MCS-C-RNTI </w:t>
                      </w:r>
                    </w:p>
                    <w:p w14:paraId="5D92B756" w14:textId="77777777" w:rsidR="00704AE6" w:rsidRPr="00704AE6" w:rsidRDefault="00704AE6" w:rsidP="00704AE6">
                      <w:pPr>
                        <w:numPr>
                          <w:ilvl w:val="2"/>
                          <w:numId w:val="44"/>
                        </w:numPr>
                        <w:tabs>
                          <w:tab w:val="left" w:pos="96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 xml:space="preserve">search space sets on </w:t>
                      </w:r>
                      <w:r w:rsidRPr="00704AE6">
                        <w:rPr>
                          <w:rFonts w:ascii="Times" w:eastAsia="Batang" w:hAnsi="Times" w:cs="Times"/>
                          <w:sz w:val="20"/>
                          <w:szCs w:val="22"/>
                          <w:lang w:eastAsia="x-none"/>
                        </w:rPr>
                        <w:t>sSCell</w:t>
                      </w:r>
                      <w:r w:rsidRPr="00704AE6">
                        <w:rPr>
                          <w:rFonts w:ascii="Times" w:eastAsia="Calibri" w:hAnsi="Times" w:cs="Times"/>
                          <w:sz w:val="20"/>
                          <w:szCs w:val="22"/>
                          <w:lang w:eastAsia="x-none"/>
                        </w:rPr>
                        <w:t xml:space="preserve"> </w:t>
                      </w:r>
                    </w:p>
                    <w:p w14:paraId="60904E55" w14:textId="77777777" w:rsidR="00704AE6" w:rsidRPr="00704AE6" w:rsidRDefault="00704AE6" w:rsidP="00704AE6">
                      <w:pPr>
                        <w:numPr>
                          <w:ilvl w:val="3"/>
                          <w:numId w:val="44"/>
                        </w:numPr>
                        <w:spacing w:after="160" w:line="259" w:lineRule="auto"/>
                        <w:contextualSpacing/>
                        <w:jc w:val="left"/>
                        <w:rPr>
                          <w:rFonts w:ascii="Times" w:eastAsia="Calibri" w:hAnsi="Times" w:cs="Times"/>
                          <w:sz w:val="20"/>
                          <w:szCs w:val="22"/>
                          <w:lang w:eastAsia="x-none"/>
                        </w:rPr>
                      </w:pPr>
                      <w:r w:rsidRPr="00704AE6">
                        <w:rPr>
                          <w:rFonts w:ascii="Times" w:eastAsia="Calibri" w:hAnsi="Times" w:cs="Times"/>
                          <w:sz w:val="20"/>
                          <w:szCs w:val="22"/>
                          <w:lang w:eastAsia="x-none"/>
                        </w:rPr>
                        <w:t>USS set(s) for scheduling P(S)Cell</w:t>
                      </w:r>
                    </w:p>
                    <w:p w14:paraId="1B1A08E5" w14:textId="77777777" w:rsidR="00704AE6" w:rsidRPr="00704AE6" w:rsidRDefault="00704AE6" w:rsidP="00704AE6">
                      <w:pPr>
                        <w:numPr>
                          <w:ilvl w:val="1"/>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 xml:space="preserve">For handling ‘USS sets </w:t>
                      </w:r>
                      <w:r w:rsidRPr="00704AE6">
                        <w:rPr>
                          <w:rFonts w:ascii="Times" w:eastAsia="Calibri" w:hAnsi="Times" w:cs="Times"/>
                          <w:sz w:val="20"/>
                          <w:szCs w:val="22"/>
                          <w:lang w:eastAsia="x-none"/>
                        </w:rPr>
                        <w:t>for scheduling P(S)Cell’</w:t>
                      </w:r>
                      <w:r w:rsidRPr="00704AE6">
                        <w:rPr>
                          <w:rFonts w:ascii="Times" w:eastAsia="Batang" w:hAnsi="Times" w:cs="Times"/>
                          <w:sz w:val="20"/>
                          <w:szCs w:val="22"/>
                          <w:lang w:eastAsia="x-none"/>
                        </w:rPr>
                        <w:t xml:space="preserve"> on P(S)Cell and/or on sSCell for DCI formats 0_1,1_1,0_2,1_2</w:t>
                      </w:r>
                    </w:p>
                    <w:p w14:paraId="50D3EFE3" w14:textId="77777777" w:rsidR="00704AE6" w:rsidRPr="00704AE6" w:rsidRDefault="00704AE6" w:rsidP="00704AE6">
                      <w:pPr>
                        <w:numPr>
                          <w:ilvl w:val="2"/>
                          <w:numId w:val="44"/>
                        </w:numPr>
                        <w:spacing w:after="160" w:line="259" w:lineRule="auto"/>
                        <w:contextualSpacing/>
                        <w:jc w:val="left"/>
                        <w:rPr>
                          <w:rFonts w:ascii="Times" w:eastAsia="Calibri" w:hAnsi="Times" w:cs="Times"/>
                          <w:sz w:val="20"/>
                          <w:szCs w:val="22"/>
                          <w:lang w:eastAsia="x-none"/>
                        </w:rPr>
                      </w:pPr>
                      <w:r w:rsidRPr="00704AE6">
                        <w:rPr>
                          <w:rFonts w:ascii="Times" w:eastAsia="Batang" w:hAnsi="Times" w:cs="Times"/>
                          <w:sz w:val="20"/>
                          <w:szCs w:val="22"/>
                          <w:lang w:eastAsia="x-none"/>
                        </w:rPr>
                        <w:t>Alt 2-1 is adopted</w:t>
                      </w:r>
                    </w:p>
                    <w:p w14:paraId="6DA6C83B" w14:textId="77777777" w:rsidR="00704AE6" w:rsidRPr="00704AE6" w:rsidRDefault="00704AE6" w:rsidP="00704AE6">
                      <w:pPr>
                        <w:numPr>
                          <w:ilvl w:val="1"/>
                          <w:numId w:val="44"/>
                        </w:numPr>
                        <w:tabs>
                          <w:tab w:val="left" w:pos="240"/>
                        </w:tabs>
                        <w:spacing w:after="160" w:line="259" w:lineRule="auto"/>
                        <w:contextualSpacing/>
                        <w:jc w:val="left"/>
                        <w:rPr>
                          <w:rFonts w:ascii="Times" w:eastAsia="Batang" w:hAnsi="Times" w:cs="Times"/>
                          <w:sz w:val="20"/>
                          <w:szCs w:val="22"/>
                          <w:lang w:eastAsia="x-none"/>
                        </w:rPr>
                      </w:pPr>
                      <w:r w:rsidRPr="00704AE6">
                        <w:rPr>
                          <w:rFonts w:ascii="Times" w:eastAsia="Calibri" w:hAnsi="Times" w:cs="Times"/>
                          <w:sz w:val="20"/>
                          <w:szCs w:val="22"/>
                          <w:lang w:eastAsia="x-none"/>
                        </w:rPr>
                        <w:t>There is no restriction on Type-0/0A/1/2-CSS sets configurations</w:t>
                      </w:r>
                    </w:p>
                    <w:p w14:paraId="325C676F" w14:textId="77777777" w:rsidR="00704AE6" w:rsidRPr="00704AE6" w:rsidRDefault="00704AE6" w:rsidP="00704AE6">
                      <w:pPr>
                        <w:numPr>
                          <w:ilvl w:val="1"/>
                          <w:numId w:val="44"/>
                        </w:numPr>
                        <w:spacing w:line="276" w:lineRule="auto"/>
                        <w:contextualSpacing/>
                        <w:jc w:val="left"/>
                        <w:rPr>
                          <w:rFonts w:ascii="Times" w:eastAsia="ＭＳ 明朝" w:hAnsi="Times" w:cs="Times"/>
                          <w:sz w:val="20"/>
                          <w:szCs w:val="22"/>
                        </w:rPr>
                      </w:pPr>
                      <w:r w:rsidRPr="00704AE6">
                        <w:rPr>
                          <w:rFonts w:ascii="Times" w:eastAsia="Calibri" w:hAnsi="Times" w:cs="Times"/>
                          <w:sz w:val="20"/>
                          <w:szCs w:val="22"/>
                          <w:lang w:eastAsia="x-none"/>
                        </w:rPr>
                        <w:t>FFS: BD/CCE handling</w:t>
                      </w:r>
                    </w:p>
                    <w:p w14:paraId="1DF8EBA9" w14:textId="77777777" w:rsidR="00704AE6" w:rsidRPr="00704AE6" w:rsidRDefault="00704AE6" w:rsidP="00704AE6">
                      <w:pPr>
                        <w:numPr>
                          <w:ilvl w:val="0"/>
                          <w:numId w:val="44"/>
                        </w:numPr>
                        <w:spacing w:line="276" w:lineRule="auto"/>
                        <w:contextualSpacing/>
                        <w:jc w:val="left"/>
                        <w:rPr>
                          <w:rFonts w:ascii="Times" w:eastAsia="ＭＳ 明朝" w:hAnsi="Times" w:cs="Times"/>
                          <w:sz w:val="20"/>
                          <w:szCs w:val="22"/>
                        </w:rPr>
                      </w:pPr>
                      <w:r w:rsidRPr="00704AE6">
                        <w:rPr>
                          <w:rFonts w:ascii="Times" w:eastAsia="ＭＳ 明朝" w:hAnsi="Times" w:cs="Times"/>
                          <w:sz w:val="20"/>
                          <w:szCs w:val="22"/>
                        </w:rPr>
                        <w:t>For Type A and/or Type B UE</w:t>
                      </w:r>
                    </w:p>
                    <w:p w14:paraId="7175802B" w14:textId="77777777" w:rsidR="00704AE6" w:rsidRPr="00704AE6" w:rsidRDefault="00704AE6" w:rsidP="00704AE6">
                      <w:pPr>
                        <w:numPr>
                          <w:ilvl w:val="1"/>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eastAsia="zh-CN"/>
                        </w:rPr>
                        <w:t xml:space="preserve">FFS: </w:t>
                      </w:r>
                      <w:r w:rsidRPr="00704AE6">
                        <w:rPr>
                          <w:rFonts w:ascii="Times" w:eastAsia="Batang" w:hAnsi="Times" w:cs="Times"/>
                          <w:sz w:val="20"/>
                          <w:szCs w:val="22"/>
                          <w:lang w:val="en-US" w:eastAsia="zh-CN"/>
                        </w:rPr>
                        <w:t xml:space="preserve">switching to ‘normal’ PDCCH monitoring on P(S)Cell when sSCell is </w:t>
                      </w:r>
                      <w:r w:rsidRPr="00704AE6">
                        <w:rPr>
                          <w:rFonts w:ascii="Times" w:eastAsia="Batang" w:hAnsi="Times" w:cs="Times"/>
                          <w:sz w:val="20"/>
                          <w:szCs w:val="22"/>
                          <w:lang w:eastAsia="zh-CN"/>
                        </w:rPr>
                        <w:t>d</w:t>
                      </w:r>
                      <w:r w:rsidRPr="00704AE6">
                        <w:rPr>
                          <w:rFonts w:ascii="Times" w:eastAsia="Batang" w:hAnsi="Times" w:cs="Times"/>
                          <w:sz w:val="20"/>
                          <w:szCs w:val="22"/>
                          <w:lang w:val="en-US" w:eastAsia="zh-CN"/>
                        </w:rPr>
                        <w:t>eactivated</w:t>
                      </w:r>
                    </w:p>
                    <w:p w14:paraId="43C2E04A" w14:textId="77777777" w:rsidR="00704AE6" w:rsidRPr="00704AE6" w:rsidRDefault="00704AE6" w:rsidP="00704AE6">
                      <w:pPr>
                        <w:numPr>
                          <w:ilvl w:val="0"/>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val="en-US" w:eastAsia="zh-CN"/>
                        </w:rPr>
                        <w:t>FFS: Whether Type A is specified or is Type-B with restrictions (as part of UE features discussion)</w:t>
                      </w:r>
                    </w:p>
                    <w:p w14:paraId="26235BAA" w14:textId="77777777" w:rsidR="00704AE6" w:rsidRPr="00704AE6" w:rsidRDefault="00704AE6" w:rsidP="00704AE6">
                      <w:pPr>
                        <w:numPr>
                          <w:ilvl w:val="0"/>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val="en-US" w:eastAsia="zh-CN"/>
                        </w:rPr>
                        <w:t>FFS: Whether the UE can be configured with unaligned CA</w:t>
                      </w:r>
                    </w:p>
                    <w:p w14:paraId="35804800" w14:textId="77777777" w:rsidR="00704AE6" w:rsidRPr="00704AE6" w:rsidRDefault="00704AE6" w:rsidP="00704AE6">
                      <w:pPr>
                        <w:numPr>
                          <w:ilvl w:val="0"/>
                          <w:numId w:val="44"/>
                        </w:numPr>
                        <w:tabs>
                          <w:tab w:val="left" w:pos="240"/>
                        </w:tabs>
                        <w:spacing w:line="276" w:lineRule="auto"/>
                        <w:jc w:val="left"/>
                        <w:rPr>
                          <w:rFonts w:ascii="Times" w:eastAsia="ＭＳ 明朝" w:hAnsi="Times" w:cs="Times"/>
                          <w:sz w:val="20"/>
                          <w:szCs w:val="22"/>
                        </w:rPr>
                      </w:pPr>
                      <w:r w:rsidRPr="00704AE6">
                        <w:rPr>
                          <w:rFonts w:ascii="Times" w:eastAsia="Batang" w:hAnsi="Times" w:cs="Times"/>
                          <w:sz w:val="20"/>
                          <w:szCs w:val="22"/>
                          <w:lang w:val="en-US" w:eastAsia="zh-CN"/>
                        </w:rPr>
                        <w:t>FFS: Whether the above applies for multicast PDSCH</w:t>
                      </w:r>
                    </w:p>
                    <w:p w14:paraId="7F735E5C" w14:textId="2DCB24B7" w:rsidR="00F9607B" w:rsidRPr="00704AE6" w:rsidRDefault="00F9607B" w:rsidP="00704AE6">
                      <w:pPr>
                        <w:jc w:val="left"/>
                        <w:textAlignment w:val="baseline"/>
                        <w:rPr>
                          <w:rFonts w:eastAsia="SimSun"/>
                          <w:sz w:val="20"/>
                          <w:lang w:eastAsia="zh-CN"/>
                        </w:rPr>
                      </w:pPr>
                    </w:p>
                  </w:txbxContent>
                </v:textbox>
                <w10:anchorlock/>
              </v:shape>
            </w:pict>
          </mc:Fallback>
        </mc:AlternateContent>
      </w:r>
    </w:p>
    <w:p w14:paraId="1EAC7F25" w14:textId="2FFDC30E" w:rsidR="00F9607B" w:rsidRPr="00F8283C" w:rsidRDefault="00F9607B" w:rsidP="00F9607B">
      <w:pPr>
        <w:spacing w:afterLines="50" w:after="120"/>
        <w:rPr>
          <w:sz w:val="22"/>
          <w:szCs w:val="22"/>
          <w:lang w:val="en-US"/>
        </w:rPr>
      </w:pPr>
      <w:r>
        <w:rPr>
          <w:rFonts w:hint="eastAsia"/>
          <w:sz w:val="22"/>
          <w:szCs w:val="22"/>
          <w:lang w:val="en-US"/>
        </w:rPr>
        <w:t xml:space="preserve">Here, we discuss </w:t>
      </w:r>
      <w:r w:rsidR="00FA503B">
        <w:rPr>
          <w:sz w:val="22"/>
          <w:szCs w:val="22"/>
          <w:lang w:val="en-US"/>
        </w:rPr>
        <w:t xml:space="preserve">the remaining issues on </w:t>
      </w:r>
      <w:r w:rsidR="00FA503B">
        <w:rPr>
          <w:rFonts w:hint="eastAsia"/>
          <w:sz w:val="22"/>
          <w:szCs w:val="22"/>
          <w:lang w:val="en-US"/>
        </w:rPr>
        <w:t>c</w:t>
      </w:r>
      <w:r w:rsidR="00FA503B">
        <w:rPr>
          <w:sz w:val="22"/>
          <w:szCs w:val="22"/>
          <w:lang w:val="en-US"/>
        </w:rPr>
        <w:t>ross-carrier scheduling enhancements from sSCell to P(S)Cell</w:t>
      </w:r>
      <w:r>
        <w:rPr>
          <w:rFonts w:hint="eastAsia"/>
          <w:sz w:val="22"/>
          <w:szCs w:val="22"/>
          <w:lang w:val="en-US"/>
        </w:rPr>
        <w:t>.</w:t>
      </w:r>
    </w:p>
    <w:p w14:paraId="7852BA08" w14:textId="0B6C224D" w:rsidR="00E840F2" w:rsidRPr="00F8283C" w:rsidRDefault="00E840F2" w:rsidP="001F5DFE">
      <w:pPr>
        <w:spacing w:afterLines="50" w:after="120"/>
        <w:rPr>
          <w:sz w:val="22"/>
          <w:szCs w:val="22"/>
          <w:lang w:val="en-US"/>
        </w:rPr>
      </w:pPr>
    </w:p>
    <w:p w14:paraId="286CDDB5" w14:textId="246DFCF9" w:rsidR="00FC7A8C" w:rsidRPr="00823487" w:rsidRDefault="00FA503B" w:rsidP="00823487">
      <w:pPr>
        <w:pStyle w:val="1"/>
        <w:numPr>
          <w:ilvl w:val="0"/>
          <w:numId w:val="6"/>
        </w:numPr>
        <w:spacing w:before="180" w:after="120"/>
        <w:rPr>
          <w:rFonts w:eastAsia="ＭＳ 明朝"/>
          <w:b/>
          <w:bCs/>
          <w:szCs w:val="24"/>
          <w:lang w:val="en-US"/>
        </w:rPr>
      </w:pPr>
      <w:r>
        <w:rPr>
          <w:rFonts w:eastAsia="ＭＳ 明朝"/>
          <w:b/>
          <w:bCs/>
          <w:szCs w:val="24"/>
          <w:lang w:val="en-US"/>
        </w:rPr>
        <w:t>Configuration for SS set linking</w:t>
      </w:r>
    </w:p>
    <w:p w14:paraId="3C4F86EC" w14:textId="73CBC94D" w:rsidR="00FA503B" w:rsidRDefault="00F8283C" w:rsidP="00FC7A8C">
      <w:pPr>
        <w:spacing w:afterLines="50" w:after="120"/>
        <w:rPr>
          <w:sz w:val="22"/>
          <w:szCs w:val="22"/>
          <w:lang w:val="en-US"/>
        </w:rPr>
      </w:pPr>
      <w:r>
        <w:rPr>
          <w:sz w:val="22"/>
          <w:szCs w:val="22"/>
          <w:lang w:val="en-US"/>
        </w:rPr>
        <w:t>At the previous</w:t>
      </w:r>
      <w:r w:rsidR="00FC7A8C">
        <w:rPr>
          <w:sz w:val="22"/>
          <w:szCs w:val="22"/>
          <w:lang w:val="en-US"/>
        </w:rPr>
        <w:t xml:space="preserve"> meeting,</w:t>
      </w:r>
      <w:r w:rsidR="00516AED">
        <w:rPr>
          <w:sz w:val="22"/>
          <w:szCs w:val="22"/>
          <w:lang w:val="en-US"/>
        </w:rPr>
        <w:t xml:space="preserve"> </w:t>
      </w:r>
      <w:r w:rsidR="00FA503B">
        <w:rPr>
          <w:sz w:val="22"/>
          <w:szCs w:val="22"/>
          <w:lang w:val="en-US"/>
        </w:rPr>
        <w:t>it was discussed the configuration for SS set linking when CCS from sSCell to P(S)Cell is configured as following:</w:t>
      </w:r>
    </w:p>
    <w:p w14:paraId="0300C169" w14:textId="77777777" w:rsidR="00FA503B" w:rsidRDefault="00FA503B" w:rsidP="00680630">
      <w:pPr>
        <w:pStyle w:val="afd"/>
        <w:numPr>
          <w:ilvl w:val="0"/>
          <w:numId w:val="45"/>
        </w:numPr>
        <w:spacing w:afterLines="50" w:after="120"/>
        <w:ind w:leftChars="0"/>
        <w:rPr>
          <w:sz w:val="22"/>
          <w:szCs w:val="22"/>
          <w:lang w:val="en-US"/>
        </w:rPr>
      </w:pPr>
      <w:r w:rsidRPr="00FA503B">
        <w:rPr>
          <w:sz w:val="22"/>
          <w:szCs w:val="22"/>
          <w:lang w:val="en-US"/>
        </w:rPr>
        <w:t>Alt</w:t>
      </w:r>
      <w:r>
        <w:rPr>
          <w:sz w:val="22"/>
          <w:szCs w:val="22"/>
          <w:lang w:val="en-US"/>
        </w:rPr>
        <w:t xml:space="preserve"> </w:t>
      </w:r>
      <w:r w:rsidRPr="00FA503B">
        <w:rPr>
          <w:sz w:val="22"/>
          <w:szCs w:val="22"/>
          <w:lang w:val="en-US"/>
        </w:rPr>
        <w:t>1</w:t>
      </w:r>
      <w:r w:rsidRPr="00FA503B">
        <w:rPr>
          <w:sz w:val="22"/>
          <w:szCs w:val="22"/>
          <w:lang w:val="en-US"/>
        </w:rPr>
        <w:t>:</w:t>
      </w:r>
    </w:p>
    <w:p w14:paraId="41CA1E10" w14:textId="3694BC18" w:rsidR="00FA503B" w:rsidRPr="00FA503B" w:rsidRDefault="00FA503B" w:rsidP="00FA503B">
      <w:pPr>
        <w:pStyle w:val="afd"/>
        <w:numPr>
          <w:ilvl w:val="1"/>
          <w:numId w:val="45"/>
        </w:numPr>
        <w:spacing w:afterLines="50" w:after="120"/>
        <w:ind w:leftChars="0"/>
        <w:rPr>
          <w:sz w:val="22"/>
          <w:szCs w:val="22"/>
          <w:lang w:val="en-US"/>
        </w:rPr>
      </w:pPr>
      <w:r w:rsidRPr="00FA503B">
        <w:rPr>
          <w:sz w:val="22"/>
          <w:szCs w:val="22"/>
          <w:lang w:val="en-US"/>
        </w:rPr>
        <w:t xml:space="preserve"> </w:t>
      </w:r>
      <w:r w:rsidRPr="00FA503B">
        <w:rPr>
          <w:sz w:val="22"/>
          <w:szCs w:val="22"/>
          <w:lang w:val="en-US"/>
        </w:rPr>
        <w:t>Linking between P(S)Cell and sSCell SS sets is configured as in Rel16</w:t>
      </w:r>
    </w:p>
    <w:p w14:paraId="0AE7F9F1" w14:textId="77777777" w:rsidR="00FA503B" w:rsidRDefault="00FA503B" w:rsidP="00202CD8">
      <w:pPr>
        <w:pStyle w:val="afd"/>
        <w:numPr>
          <w:ilvl w:val="0"/>
          <w:numId w:val="45"/>
        </w:numPr>
        <w:spacing w:afterLines="50" w:after="120"/>
        <w:ind w:leftChars="0"/>
        <w:rPr>
          <w:sz w:val="22"/>
          <w:szCs w:val="22"/>
          <w:lang w:val="en-US"/>
        </w:rPr>
      </w:pPr>
      <w:r w:rsidRPr="00FA503B">
        <w:rPr>
          <w:sz w:val="22"/>
          <w:szCs w:val="22"/>
          <w:lang w:val="en-US"/>
        </w:rPr>
        <w:lastRenderedPageBreak/>
        <w:t xml:space="preserve">Alt 2: </w:t>
      </w:r>
    </w:p>
    <w:p w14:paraId="76DE1272" w14:textId="3B035BDD" w:rsidR="00FA503B" w:rsidRPr="00FA503B" w:rsidRDefault="00FA503B" w:rsidP="00FA503B">
      <w:pPr>
        <w:pStyle w:val="afd"/>
        <w:numPr>
          <w:ilvl w:val="1"/>
          <w:numId w:val="45"/>
        </w:numPr>
        <w:spacing w:afterLines="50" w:after="120"/>
        <w:ind w:leftChars="0"/>
        <w:rPr>
          <w:sz w:val="22"/>
          <w:szCs w:val="22"/>
          <w:lang w:val="en-US"/>
        </w:rPr>
      </w:pPr>
      <w:r w:rsidRPr="00FA503B">
        <w:rPr>
          <w:sz w:val="22"/>
          <w:szCs w:val="22"/>
          <w:lang w:val="en-US"/>
        </w:rPr>
        <w:t xml:space="preserve">at least </w:t>
      </w:r>
      <w:r w:rsidRPr="00FA503B">
        <w:rPr>
          <w:i/>
          <w:sz w:val="22"/>
          <w:szCs w:val="22"/>
          <w:lang w:val="en-US"/>
        </w:rPr>
        <w:t>nrofCandidates</w:t>
      </w:r>
      <w:r w:rsidRPr="00FA503B">
        <w:rPr>
          <w:sz w:val="22"/>
          <w:szCs w:val="22"/>
          <w:lang w:val="en-US"/>
        </w:rPr>
        <w:t xml:space="preserve"> is derived using the SS set linking as in Rel16</w:t>
      </w:r>
    </w:p>
    <w:p w14:paraId="40769EA5" w14:textId="47C75269" w:rsidR="00FA503B" w:rsidRPr="00FA503B" w:rsidRDefault="00FA503B" w:rsidP="00FA503B">
      <w:pPr>
        <w:pStyle w:val="afd"/>
        <w:numPr>
          <w:ilvl w:val="1"/>
          <w:numId w:val="45"/>
        </w:numPr>
        <w:spacing w:afterLines="50" w:after="120"/>
        <w:ind w:leftChars="0"/>
        <w:rPr>
          <w:sz w:val="22"/>
          <w:szCs w:val="22"/>
          <w:lang w:val="en-US"/>
        </w:rPr>
      </w:pPr>
      <w:r w:rsidRPr="00FA503B">
        <w:rPr>
          <w:sz w:val="22"/>
          <w:szCs w:val="22"/>
          <w:lang w:val="en-US"/>
        </w:rPr>
        <w:t xml:space="preserve">at least </w:t>
      </w:r>
      <w:r w:rsidRPr="00FA503B">
        <w:rPr>
          <w:i/>
          <w:sz w:val="22"/>
          <w:szCs w:val="22"/>
          <w:lang w:val="en-US"/>
        </w:rPr>
        <w:t>monitoringSlotPeriodicityAndOffset</w:t>
      </w:r>
      <w:r w:rsidRPr="00FA503B">
        <w:rPr>
          <w:sz w:val="22"/>
          <w:szCs w:val="22"/>
          <w:lang w:val="en-US"/>
        </w:rPr>
        <w:t xml:space="preserve">, </w:t>
      </w:r>
      <w:r w:rsidRPr="00FA503B">
        <w:rPr>
          <w:i/>
          <w:sz w:val="22"/>
          <w:szCs w:val="22"/>
          <w:lang w:val="en-US"/>
        </w:rPr>
        <w:t>monitoringSymbolsWithinSlot</w:t>
      </w:r>
      <w:r>
        <w:rPr>
          <w:sz w:val="22"/>
          <w:szCs w:val="22"/>
          <w:lang w:val="en-US"/>
        </w:rPr>
        <w:t xml:space="preserve"> and</w:t>
      </w:r>
      <w:r w:rsidRPr="00FA503B">
        <w:rPr>
          <w:sz w:val="22"/>
          <w:szCs w:val="22"/>
          <w:lang w:val="en-US"/>
        </w:rPr>
        <w:t xml:space="preserve"> </w:t>
      </w:r>
      <w:r w:rsidRPr="00FA503B">
        <w:rPr>
          <w:i/>
          <w:sz w:val="22"/>
          <w:szCs w:val="22"/>
          <w:lang w:val="en-US"/>
        </w:rPr>
        <w:t>duration</w:t>
      </w:r>
      <w:r w:rsidRPr="00FA503B">
        <w:rPr>
          <w:sz w:val="22"/>
          <w:szCs w:val="22"/>
          <w:lang w:val="en-US"/>
        </w:rPr>
        <w:t xml:space="preserve"> can be separate for sSCell self-scheduling and sSCell to P(S)Cell scheduling</w:t>
      </w:r>
    </w:p>
    <w:p w14:paraId="1D937D85" w14:textId="77777777" w:rsidR="00FA503B" w:rsidRPr="00FA503B" w:rsidRDefault="00FA503B" w:rsidP="00FA503B">
      <w:pPr>
        <w:pStyle w:val="afd"/>
        <w:numPr>
          <w:ilvl w:val="0"/>
          <w:numId w:val="45"/>
        </w:numPr>
        <w:spacing w:afterLines="50" w:after="120"/>
        <w:ind w:leftChars="0"/>
        <w:rPr>
          <w:sz w:val="22"/>
          <w:szCs w:val="22"/>
          <w:lang w:val="en-US"/>
        </w:rPr>
      </w:pPr>
      <w:r w:rsidRPr="00FA503B">
        <w:rPr>
          <w:sz w:val="22"/>
          <w:szCs w:val="22"/>
          <w:lang w:val="en-US"/>
        </w:rPr>
        <w:t>Alt 3</w:t>
      </w:r>
    </w:p>
    <w:p w14:paraId="3E431D60" w14:textId="77777777" w:rsidR="00FA503B" w:rsidRPr="00FA503B" w:rsidRDefault="00FA503B" w:rsidP="00FA503B">
      <w:pPr>
        <w:pStyle w:val="afd"/>
        <w:numPr>
          <w:ilvl w:val="1"/>
          <w:numId w:val="45"/>
        </w:numPr>
        <w:spacing w:afterLines="50" w:after="120"/>
        <w:ind w:leftChars="0"/>
        <w:rPr>
          <w:sz w:val="22"/>
          <w:szCs w:val="22"/>
          <w:lang w:val="en-US"/>
        </w:rPr>
      </w:pPr>
      <w:r w:rsidRPr="00FA503B">
        <w:rPr>
          <w:sz w:val="22"/>
          <w:szCs w:val="22"/>
          <w:lang w:val="en-US"/>
        </w:rPr>
        <w:t>SS set linking is not used and a separate SS set is explicitly configured for sSCell to P(S)Cell scheduling</w:t>
      </w:r>
    </w:p>
    <w:p w14:paraId="61ED0672" w14:textId="3007F66D" w:rsidR="00FA503B" w:rsidRPr="00FA503B" w:rsidRDefault="00FA503B" w:rsidP="00FA503B">
      <w:pPr>
        <w:spacing w:afterLines="50" w:after="120"/>
        <w:rPr>
          <w:rFonts w:hint="eastAsia"/>
          <w:sz w:val="22"/>
          <w:szCs w:val="22"/>
          <w:lang w:val="en-US"/>
        </w:rPr>
      </w:pPr>
    </w:p>
    <w:p w14:paraId="23EC20B8" w14:textId="43ADCB51" w:rsidR="00FA503B" w:rsidRPr="00FA503B" w:rsidRDefault="00FA503B" w:rsidP="00FC7A8C">
      <w:pPr>
        <w:spacing w:afterLines="50" w:after="120"/>
        <w:rPr>
          <w:sz w:val="22"/>
          <w:szCs w:val="22"/>
          <w:lang w:val="en-US"/>
        </w:rPr>
      </w:pPr>
      <w:r>
        <w:rPr>
          <w:rFonts w:hint="eastAsia"/>
          <w:sz w:val="22"/>
          <w:szCs w:val="22"/>
          <w:lang w:val="en-US"/>
        </w:rPr>
        <w:t>I</w:t>
      </w:r>
      <w:r>
        <w:rPr>
          <w:sz w:val="22"/>
          <w:szCs w:val="22"/>
          <w:lang w:val="en-US"/>
        </w:rPr>
        <w:t xml:space="preserve">n Rel-16 (Alt 1), for the SS set linking with the same SS set index, only </w:t>
      </w:r>
      <w:r w:rsidRPr="00FA503B">
        <w:rPr>
          <w:i/>
          <w:sz w:val="22"/>
          <w:szCs w:val="22"/>
          <w:lang w:val="en-US"/>
        </w:rPr>
        <w:t>nrofCandidates</w:t>
      </w:r>
      <w:r>
        <w:rPr>
          <w:sz w:val="22"/>
          <w:szCs w:val="22"/>
          <w:lang w:val="en-US"/>
        </w:rPr>
        <w:t xml:space="preserve"> can be configured separately for sSCell self-scheduling and sSCell to P(S)Cell scheduling, and </w:t>
      </w:r>
      <w:r w:rsidRPr="00FA503B">
        <w:rPr>
          <w:i/>
          <w:sz w:val="22"/>
          <w:szCs w:val="22"/>
          <w:lang w:val="en-US"/>
        </w:rPr>
        <w:t>monitoringSlotPeriodicityAndOffset</w:t>
      </w:r>
      <w:r w:rsidRPr="00FA503B">
        <w:rPr>
          <w:sz w:val="22"/>
          <w:szCs w:val="22"/>
          <w:lang w:val="en-US"/>
        </w:rPr>
        <w:t xml:space="preserve">, </w:t>
      </w:r>
      <w:r w:rsidRPr="00FA503B">
        <w:rPr>
          <w:i/>
          <w:sz w:val="22"/>
          <w:szCs w:val="22"/>
          <w:lang w:val="en-US"/>
        </w:rPr>
        <w:t>monitoringSymbolsWithinSlot</w:t>
      </w:r>
      <w:r>
        <w:rPr>
          <w:sz w:val="22"/>
          <w:szCs w:val="22"/>
          <w:lang w:val="en-US"/>
        </w:rPr>
        <w:t xml:space="preserve"> and</w:t>
      </w:r>
      <w:r w:rsidRPr="00FA503B">
        <w:rPr>
          <w:sz w:val="22"/>
          <w:szCs w:val="22"/>
          <w:lang w:val="en-US"/>
        </w:rPr>
        <w:t xml:space="preserve"> </w:t>
      </w:r>
      <w:r w:rsidRPr="00FA503B">
        <w:rPr>
          <w:i/>
          <w:sz w:val="22"/>
          <w:szCs w:val="22"/>
          <w:lang w:val="en-US"/>
        </w:rPr>
        <w:t>duration</w:t>
      </w:r>
      <w:r>
        <w:rPr>
          <w:sz w:val="22"/>
          <w:szCs w:val="22"/>
          <w:lang w:val="en-US"/>
        </w:rPr>
        <w:t xml:space="preserve"> cannot be configured separately. However, when different SCS are used between sSCell and P(S)Cell, which tends to happen especially in the DSS scenario, the UE monitors PDCCH every slot for sSCell self-scheduling while the UE may unnecessarily monitor twice for each slot for P(S)Cell. Thus, considering the DSS scenario, it is beneficial that at least</w:t>
      </w:r>
      <w:r w:rsidRPr="00FA503B">
        <w:rPr>
          <w:i/>
          <w:sz w:val="22"/>
          <w:szCs w:val="22"/>
          <w:lang w:val="en-US"/>
        </w:rPr>
        <w:t xml:space="preserve"> </w:t>
      </w:r>
      <w:r w:rsidRPr="00FA503B">
        <w:rPr>
          <w:i/>
          <w:sz w:val="22"/>
          <w:szCs w:val="22"/>
          <w:lang w:val="en-US"/>
        </w:rPr>
        <w:t>monitoringSlotPeriodicityAndOffset</w:t>
      </w:r>
      <w:r w:rsidRPr="00FA503B">
        <w:rPr>
          <w:sz w:val="22"/>
          <w:szCs w:val="22"/>
          <w:lang w:val="en-US"/>
        </w:rPr>
        <w:t xml:space="preserve">, </w:t>
      </w:r>
      <w:r w:rsidRPr="00FA503B">
        <w:rPr>
          <w:i/>
          <w:sz w:val="22"/>
          <w:szCs w:val="22"/>
          <w:lang w:val="en-US"/>
        </w:rPr>
        <w:t>monitoringSymbolsWithinSlot</w:t>
      </w:r>
      <w:r>
        <w:rPr>
          <w:sz w:val="22"/>
          <w:szCs w:val="22"/>
          <w:lang w:val="en-US"/>
        </w:rPr>
        <w:t xml:space="preserve"> and</w:t>
      </w:r>
      <w:r w:rsidRPr="00FA503B">
        <w:rPr>
          <w:sz w:val="22"/>
          <w:szCs w:val="22"/>
          <w:lang w:val="en-US"/>
        </w:rPr>
        <w:t xml:space="preserve"> </w:t>
      </w:r>
      <w:r w:rsidRPr="00FA503B">
        <w:rPr>
          <w:i/>
          <w:sz w:val="22"/>
          <w:szCs w:val="22"/>
          <w:lang w:val="en-US"/>
        </w:rPr>
        <w:t>duration</w:t>
      </w:r>
      <w:r w:rsidRPr="00FA503B">
        <w:rPr>
          <w:sz w:val="22"/>
          <w:szCs w:val="22"/>
          <w:lang w:val="en-US"/>
        </w:rPr>
        <w:t xml:space="preserve"> can be separate for sSCell self-scheduling and sSCell to P(S)Cell scheduling</w:t>
      </w:r>
      <w:r>
        <w:rPr>
          <w:sz w:val="22"/>
          <w:szCs w:val="22"/>
          <w:lang w:val="en-US"/>
        </w:rPr>
        <w:t>. Also, considering the spec impact, Alt 2 is preferred compared to Alt 3.</w:t>
      </w:r>
    </w:p>
    <w:p w14:paraId="52F969E2" w14:textId="77777777" w:rsidR="00FA503B" w:rsidRPr="00FA503B" w:rsidRDefault="00FA503B" w:rsidP="00FC7A8C">
      <w:pPr>
        <w:spacing w:afterLines="50" w:after="120"/>
        <w:rPr>
          <w:rFonts w:hint="eastAsia"/>
          <w:sz w:val="22"/>
          <w:szCs w:val="22"/>
          <w:lang w:val="en-US"/>
        </w:rPr>
      </w:pPr>
    </w:p>
    <w:p w14:paraId="03B2827B" w14:textId="5574D877" w:rsidR="002807FF" w:rsidRPr="0001222C" w:rsidRDefault="002807FF" w:rsidP="002807FF">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w:t>
      </w:r>
    </w:p>
    <w:p w14:paraId="0486AB1C" w14:textId="5E6C595B" w:rsidR="005020E1" w:rsidRPr="00FA503B" w:rsidRDefault="00FA503B" w:rsidP="00FA503B">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 xml:space="preserve">For SS set linking when CCS from sSCell to P(S)Cell is configured, </w:t>
      </w:r>
    </w:p>
    <w:p w14:paraId="6A3C683B" w14:textId="197906FF" w:rsidR="00FA503B" w:rsidRPr="00FA503B" w:rsidRDefault="00FA503B" w:rsidP="00FA503B">
      <w:pPr>
        <w:pStyle w:val="afd"/>
        <w:widowControl w:val="0"/>
        <w:numPr>
          <w:ilvl w:val="1"/>
          <w:numId w:val="8"/>
        </w:numPr>
        <w:spacing w:after="50"/>
        <w:ind w:leftChars="0"/>
        <w:rPr>
          <w:rFonts w:eastAsiaTheme="minorEastAsia"/>
          <w:b/>
          <w:kern w:val="2"/>
          <w:sz w:val="22"/>
          <w:szCs w:val="22"/>
        </w:rPr>
      </w:pPr>
      <w:r w:rsidRPr="00FA503B">
        <w:rPr>
          <w:rFonts w:eastAsiaTheme="minorEastAsia"/>
          <w:b/>
          <w:kern w:val="2"/>
          <w:sz w:val="22"/>
          <w:szCs w:val="22"/>
        </w:rPr>
        <w:t xml:space="preserve">at least </w:t>
      </w:r>
      <w:r w:rsidRPr="00875814">
        <w:rPr>
          <w:rFonts w:eastAsiaTheme="minorEastAsia"/>
          <w:b/>
          <w:i/>
          <w:kern w:val="2"/>
          <w:sz w:val="22"/>
          <w:szCs w:val="22"/>
        </w:rPr>
        <w:t>nrofCandidates</w:t>
      </w:r>
      <w:r w:rsidRPr="00FA503B">
        <w:rPr>
          <w:rFonts w:eastAsiaTheme="minorEastAsia"/>
          <w:b/>
          <w:kern w:val="2"/>
          <w:sz w:val="22"/>
          <w:szCs w:val="22"/>
        </w:rPr>
        <w:t xml:space="preserve"> is derived using the SS set linking as in Rel16</w:t>
      </w:r>
      <w:r>
        <w:rPr>
          <w:rFonts w:eastAsiaTheme="minorEastAsia"/>
          <w:b/>
          <w:kern w:val="2"/>
          <w:sz w:val="22"/>
          <w:szCs w:val="22"/>
        </w:rPr>
        <w:t>.</w:t>
      </w:r>
    </w:p>
    <w:p w14:paraId="7DACD3D8" w14:textId="147D652D" w:rsidR="00FA503B" w:rsidRDefault="00FA503B" w:rsidP="00FA503B">
      <w:pPr>
        <w:pStyle w:val="afd"/>
        <w:widowControl w:val="0"/>
        <w:numPr>
          <w:ilvl w:val="1"/>
          <w:numId w:val="8"/>
        </w:numPr>
        <w:spacing w:after="50"/>
        <w:ind w:leftChars="0"/>
        <w:rPr>
          <w:rFonts w:eastAsiaTheme="minorEastAsia"/>
          <w:b/>
          <w:kern w:val="2"/>
          <w:sz w:val="22"/>
          <w:szCs w:val="22"/>
        </w:rPr>
      </w:pPr>
      <w:r w:rsidRPr="00FA503B">
        <w:rPr>
          <w:rFonts w:eastAsiaTheme="minorEastAsia"/>
          <w:b/>
          <w:kern w:val="2"/>
          <w:sz w:val="22"/>
          <w:szCs w:val="22"/>
        </w:rPr>
        <w:t xml:space="preserve">at least </w:t>
      </w:r>
      <w:r w:rsidRPr="00FA503B">
        <w:rPr>
          <w:rFonts w:eastAsiaTheme="minorEastAsia"/>
          <w:b/>
          <w:i/>
          <w:kern w:val="2"/>
          <w:sz w:val="22"/>
          <w:szCs w:val="22"/>
        </w:rPr>
        <w:t>monitoringSlotPeriodicityAndOffset</w:t>
      </w:r>
      <w:r w:rsidRPr="00FA503B">
        <w:rPr>
          <w:rFonts w:eastAsiaTheme="minorEastAsia"/>
          <w:b/>
          <w:kern w:val="2"/>
          <w:sz w:val="22"/>
          <w:szCs w:val="22"/>
        </w:rPr>
        <w:t xml:space="preserve">, </w:t>
      </w:r>
      <w:r w:rsidRPr="00FA503B">
        <w:rPr>
          <w:rFonts w:eastAsiaTheme="minorEastAsia"/>
          <w:b/>
          <w:i/>
          <w:kern w:val="2"/>
          <w:sz w:val="22"/>
          <w:szCs w:val="22"/>
        </w:rPr>
        <w:t>monitoringSymbolsWithinSlot</w:t>
      </w:r>
      <w:r w:rsidRPr="00FA503B">
        <w:rPr>
          <w:rFonts w:eastAsiaTheme="minorEastAsia"/>
          <w:b/>
          <w:kern w:val="2"/>
          <w:sz w:val="22"/>
          <w:szCs w:val="22"/>
        </w:rPr>
        <w:t xml:space="preserve"> and </w:t>
      </w:r>
      <w:r w:rsidRPr="00FA503B">
        <w:rPr>
          <w:rFonts w:eastAsiaTheme="minorEastAsia"/>
          <w:b/>
          <w:i/>
          <w:kern w:val="2"/>
          <w:sz w:val="22"/>
          <w:szCs w:val="22"/>
        </w:rPr>
        <w:t>duration</w:t>
      </w:r>
      <w:r w:rsidRPr="00FA503B">
        <w:rPr>
          <w:rFonts w:eastAsiaTheme="minorEastAsia"/>
          <w:b/>
          <w:kern w:val="2"/>
          <w:sz w:val="22"/>
          <w:szCs w:val="22"/>
        </w:rPr>
        <w:t xml:space="preserve"> can be separate for sSCell self-scheduling and sSCell to P(S)Cell scheduling</w:t>
      </w:r>
      <w:r>
        <w:rPr>
          <w:rFonts w:eastAsiaTheme="minorEastAsia"/>
          <w:b/>
          <w:kern w:val="2"/>
          <w:sz w:val="22"/>
          <w:szCs w:val="22"/>
        </w:rPr>
        <w:t>.</w:t>
      </w:r>
    </w:p>
    <w:p w14:paraId="7DDAF923" w14:textId="15B8F3E9" w:rsidR="00FA503B" w:rsidRDefault="00FA503B" w:rsidP="00FA503B">
      <w:pPr>
        <w:widowControl w:val="0"/>
        <w:spacing w:after="50"/>
        <w:rPr>
          <w:rFonts w:eastAsiaTheme="minorEastAsia"/>
          <w:b/>
          <w:kern w:val="2"/>
          <w:sz w:val="22"/>
          <w:szCs w:val="22"/>
        </w:rPr>
      </w:pPr>
    </w:p>
    <w:p w14:paraId="7371FD05" w14:textId="6524D0BD" w:rsidR="00875814" w:rsidRPr="00875814" w:rsidRDefault="00875814" w:rsidP="00FA503B">
      <w:pPr>
        <w:widowControl w:val="0"/>
        <w:spacing w:after="50"/>
        <w:rPr>
          <w:rFonts w:eastAsiaTheme="minorEastAsia"/>
          <w:kern w:val="2"/>
          <w:sz w:val="22"/>
          <w:szCs w:val="22"/>
        </w:rPr>
      </w:pPr>
      <w:r w:rsidRPr="00875814">
        <w:rPr>
          <w:rFonts w:eastAsiaTheme="minorEastAsia" w:hint="eastAsia"/>
          <w:kern w:val="2"/>
          <w:sz w:val="22"/>
          <w:szCs w:val="22"/>
        </w:rPr>
        <w:t>I</w:t>
      </w:r>
      <w:r w:rsidRPr="00875814">
        <w:rPr>
          <w:rFonts w:eastAsiaTheme="minorEastAsia"/>
          <w:kern w:val="2"/>
          <w:sz w:val="22"/>
          <w:szCs w:val="22"/>
        </w:rPr>
        <w:t xml:space="preserve">t was </w:t>
      </w:r>
      <w:r>
        <w:rPr>
          <w:rFonts w:eastAsiaTheme="minorEastAsia"/>
          <w:kern w:val="2"/>
          <w:sz w:val="22"/>
          <w:szCs w:val="22"/>
        </w:rPr>
        <w:t>agreed that CA activation/deactivation operation for the sSCell is supported. Thus, the dormancy operation for the sSCell should be also supported since it is similar function as CA deactivation.</w:t>
      </w:r>
    </w:p>
    <w:p w14:paraId="2026C950" w14:textId="6021780F" w:rsidR="00875814" w:rsidRDefault="00875814" w:rsidP="00FA503B">
      <w:pPr>
        <w:widowControl w:val="0"/>
        <w:spacing w:after="50"/>
        <w:rPr>
          <w:rFonts w:eastAsiaTheme="minorEastAsia"/>
          <w:b/>
          <w:kern w:val="2"/>
          <w:sz w:val="22"/>
          <w:szCs w:val="22"/>
        </w:rPr>
      </w:pPr>
    </w:p>
    <w:p w14:paraId="6CE1A0B1" w14:textId="64E475A7" w:rsidR="00875814" w:rsidRPr="0001222C" w:rsidRDefault="00875814" w:rsidP="00875814">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r>
        <w:rPr>
          <w:b/>
          <w:sz w:val="22"/>
          <w:szCs w:val="22"/>
          <w:lang w:val="en-US"/>
        </w:rPr>
        <w:t>:</w:t>
      </w:r>
    </w:p>
    <w:p w14:paraId="26DE8ADB" w14:textId="61AC8E99" w:rsidR="00875814" w:rsidRDefault="00875814" w:rsidP="00875814">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When CCS from sSCell to P(S)Cell is configured, the dormancy operation for the sSCell should be supported.</w:t>
      </w:r>
      <w:r>
        <w:rPr>
          <w:rFonts w:eastAsia="Malgun Gothic"/>
          <w:b/>
          <w:kern w:val="2"/>
          <w:sz w:val="22"/>
          <w:szCs w:val="22"/>
          <w:lang w:val="en-US"/>
        </w:rPr>
        <w:t xml:space="preserve"> </w:t>
      </w:r>
    </w:p>
    <w:p w14:paraId="2CA09E51" w14:textId="037322E3" w:rsidR="00875814" w:rsidRPr="00FA503B" w:rsidRDefault="00875814" w:rsidP="00FA503B">
      <w:pPr>
        <w:widowControl w:val="0"/>
        <w:spacing w:after="50"/>
        <w:rPr>
          <w:rFonts w:eastAsiaTheme="minorEastAsia" w:hint="eastAsia"/>
          <w:b/>
          <w:kern w:val="2"/>
          <w:sz w:val="22"/>
          <w:szCs w:val="22"/>
        </w:rPr>
      </w:pPr>
    </w:p>
    <w:p w14:paraId="0EEEDF41" w14:textId="594E4742" w:rsidR="007D02E5" w:rsidRPr="00EE092A" w:rsidRDefault="008A4A93" w:rsidP="00DC43D2">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D89C065" w14:textId="03F13825" w:rsidR="00E41A45" w:rsidRPr="00B9497F" w:rsidRDefault="00112BA3" w:rsidP="00112BA3">
      <w:pPr>
        <w:spacing w:afterLines="50" w:after="120"/>
        <w:rPr>
          <w:rFonts w:eastAsia="ＭＳ 明朝"/>
          <w:sz w:val="22"/>
          <w:szCs w:val="22"/>
          <w:lang w:val="en-US"/>
        </w:rPr>
      </w:pPr>
      <w:r w:rsidRPr="00112BA3">
        <w:rPr>
          <w:rFonts w:eastAsia="ＭＳ 明朝"/>
          <w:sz w:val="22"/>
          <w:szCs w:val="22"/>
          <w:lang w:val="en-US"/>
        </w:rPr>
        <w:t>In th</w:t>
      </w:r>
      <w:r w:rsidR="00FA503B">
        <w:rPr>
          <w:rFonts w:eastAsia="ＭＳ 明朝"/>
          <w:sz w:val="22"/>
          <w:szCs w:val="22"/>
          <w:lang w:val="en-US"/>
        </w:rPr>
        <w:t>is contribution, we discussed</w:t>
      </w:r>
      <w:r w:rsidRPr="00112BA3">
        <w:rPr>
          <w:rFonts w:eastAsia="ＭＳ 明朝"/>
          <w:sz w:val="22"/>
          <w:szCs w:val="22"/>
          <w:lang w:val="en-US"/>
        </w:rPr>
        <w:t xml:space="preserve"> how to </w:t>
      </w:r>
      <w:r>
        <w:rPr>
          <w:rFonts w:eastAsia="ＭＳ 明朝"/>
          <w:sz w:val="22"/>
          <w:szCs w:val="22"/>
          <w:lang w:val="en-US"/>
        </w:rPr>
        <w:t xml:space="preserve">support </w:t>
      </w:r>
      <w:r w:rsidRPr="00112BA3">
        <w:rPr>
          <w:rFonts w:eastAsia="ＭＳ 明朝"/>
          <w:sz w:val="22"/>
          <w:szCs w:val="22"/>
          <w:lang w:val="en-US"/>
        </w:rPr>
        <w:t xml:space="preserve">PDCCH of </w:t>
      </w:r>
      <w:r w:rsidR="00837ED1">
        <w:rPr>
          <w:rFonts w:eastAsia="ＭＳ 明朝"/>
          <w:sz w:val="22"/>
          <w:szCs w:val="22"/>
          <w:lang w:val="en-US"/>
        </w:rPr>
        <w:t>s</w:t>
      </w:r>
      <w:r w:rsidRPr="00112BA3">
        <w:rPr>
          <w:rFonts w:eastAsia="ＭＳ 明朝"/>
          <w:sz w:val="22"/>
          <w:szCs w:val="22"/>
          <w:lang w:val="en-US"/>
        </w:rPr>
        <w:t>SCell scheduling PDSCH or PUSCH on P(S)Cell</w:t>
      </w:r>
      <w:r>
        <w:rPr>
          <w:rFonts w:eastAsia="ＭＳ 明朝"/>
          <w:sz w:val="22"/>
          <w:szCs w:val="22"/>
          <w:lang w:val="en-US"/>
        </w:rPr>
        <w:t xml:space="preserve"> </w:t>
      </w:r>
      <w:r w:rsidRPr="00112BA3">
        <w:rPr>
          <w:rFonts w:eastAsia="ＭＳ 明朝"/>
          <w:sz w:val="22"/>
          <w:szCs w:val="22"/>
          <w:lang w:val="en-US"/>
        </w:rPr>
        <w:t xml:space="preserve">for Rel-17 NR </w:t>
      </w:r>
      <w:r>
        <w:rPr>
          <w:rFonts w:eastAsia="ＭＳ 明朝"/>
          <w:sz w:val="22"/>
          <w:szCs w:val="22"/>
          <w:lang w:val="en-US"/>
        </w:rPr>
        <w:t>DSS</w:t>
      </w:r>
      <w:r w:rsidRPr="00112BA3">
        <w:rPr>
          <w:rFonts w:eastAsia="ＭＳ 明朝"/>
          <w:sz w:val="22"/>
          <w:szCs w:val="22"/>
          <w:lang w:val="en-US"/>
        </w:rPr>
        <w:t>. Based on the</w:t>
      </w:r>
      <w:r>
        <w:rPr>
          <w:rFonts w:eastAsia="ＭＳ 明朝"/>
          <w:sz w:val="22"/>
          <w:szCs w:val="22"/>
          <w:lang w:val="en-US"/>
        </w:rPr>
        <w:t xml:space="preserve"> discu</w:t>
      </w:r>
      <w:r w:rsidRPr="00B9497F">
        <w:rPr>
          <w:rFonts w:eastAsia="ＭＳ 明朝"/>
          <w:sz w:val="22"/>
          <w:szCs w:val="22"/>
          <w:lang w:val="en-US"/>
        </w:rPr>
        <w:t>ssion, we made following</w:t>
      </w:r>
      <w:r w:rsidR="00F221B9" w:rsidRPr="00B9497F">
        <w:rPr>
          <w:rFonts w:eastAsia="ＭＳ 明朝"/>
          <w:sz w:val="22"/>
          <w:szCs w:val="22"/>
          <w:lang w:val="en-US"/>
        </w:rPr>
        <w:t xml:space="preserve"> proposal</w:t>
      </w:r>
      <w:r w:rsidR="00875814">
        <w:rPr>
          <w:rFonts w:eastAsia="ＭＳ 明朝"/>
          <w:sz w:val="22"/>
          <w:szCs w:val="22"/>
          <w:lang w:val="en-US"/>
        </w:rPr>
        <w:t>s</w:t>
      </w:r>
      <w:r w:rsidRPr="00B9497F">
        <w:rPr>
          <w:rFonts w:eastAsia="ＭＳ 明朝"/>
          <w:sz w:val="22"/>
          <w:szCs w:val="22"/>
          <w:lang w:val="en-US"/>
        </w:rPr>
        <w:t>.</w:t>
      </w:r>
    </w:p>
    <w:p w14:paraId="17843857" w14:textId="77777777" w:rsidR="00875814" w:rsidRPr="0001222C" w:rsidRDefault="00875814" w:rsidP="00875814">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w:t>
      </w:r>
    </w:p>
    <w:p w14:paraId="467215C1" w14:textId="77777777" w:rsidR="00875814" w:rsidRPr="00FA503B" w:rsidRDefault="00875814" w:rsidP="00875814">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 xml:space="preserve">For SS set linking when CCS from sSCell to P(S)Cell is configured, </w:t>
      </w:r>
    </w:p>
    <w:p w14:paraId="21B97724" w14:textId="77777777" w:rsidR="00875814" w:rsidRPr="00FA503B" w:rsidRDefault="00875814" w:rsidP="00875814">
      <w:pPr>
        <w:pStyle w:val="afd"/>
        <w:widowControl w:val="0"/>
        <w:numPr>
          <w:ilvl w:val="1"/>
          <w:numId w:val="8"/>
        </w:numPr>
        <w:spacing w:after="50"/>
        <w:ind w:leftChars="0"/>
        <w:rPr>
          <w:rFonts w:eastAsiaTheme="minorEastAsia"/>
          <w:b/>
          <w:kern w:val="2"/>
          <w:sz w:val="22"/>
          <w:szCs w:val="22"/>
        </w:rPr>
      </w:pPr>
      <w:r w:rsidRPr="00FA503B">
        <w:rPr>
          <w:rFonts w:eastAsiaTheme="minorEastAsia"/>
          <w:b/>
          <w:kern w:val="2"/>
          <w:sz w:val="22"/>
          <w:szCs w:val="22"/>
        </w:rPr>
        <w:t xml:space="preserve">at least </w:t>
      </w:r>
      <w:r w:rsidRPr="00875814">
        <w:rPr>
          <w:rFonts w:eastAsiaTheme="minorEastAsia"/>
          <w:b/>
          <w:i/>
          <w:kern w:val="2"/>
          <w:sz w:val="22"/>
          <w:szCs w:val="22"/>
        </w:rPr>
        <w:t>nrofCandidates</w:t>
      </w:r>
      <w:r w:rsidRPr="00FA503B">
        <w:rPr>
          <w:rFonts w:eastAsiaTheme="minorEastAsia"/>
          <w:b/>
          <w:kern w:val="2"/>
          <w:sz w:val="22"/>
          <w:szCs w:val="22"/>
        </w:rPr>
        <w:t xml:space="preserve"> is derived using the SS set linking as in Rel16</w:t>
      </w:r>
      <w:r>
        <w:rPr>
          <w:rFonts w:eastAsiaTheme="minorEastAsia"/>
          <w:b/>
          <w:kern w:val="2"/>
          <w:sz w:val="22"/>
          <w:szCs w:val="22"/>
        </w:rPr>
        <w:t>.</w:t>
      </w:r>
    </w:p>
    <w:p w14:paraId="631C5460" w14:textId="77777777" w:rsidR="00875814" w:rsidRDefault="00875814" w:rsidP="00875814">
      <w:pPr>
        <w:pStyle w:val="afd"/>
        <w:widowControl w:val="0"/>
        <w:numPr>
          <w:ilvl w:val="1"/>
          <w:numId w:val="8"/>
        </w:numPr>
        <w:spacing w:after="50"/>
        <w:ind w:leftChars="0"/>
        <w:rPr>
          <w:rFonts w:eastAsiaTheme="minorEastAsia"/>
          <w:b/>
          <w:kern w:val="2"/>
          <w:sz w:val="22"/>
          <w:szCs w:val="22"/>
        </w:rPr>
      </w:pPr>
      <w:r w:rsidRPr="00FA503B">
        <w:rPr>
          <w:rFonts w:eastAsiaTheme="minorEastAsia"/>
          <w:b/>
          <w:kern w:val="2"/>
          <w:sz w:val="22"/>
          <w:szCs w:val="22"/>
        </w:rPr>
        <w:t xml:space="preserve">at least </w:t>
      </w:r>
      <w:r w:rsidRPr="00FA503B">
        <w:rPr>
          <w:rFonts w:eastAsiaTheme="minorEastAsia"/>
          <w:b/>
          <w:i/>
          <w:kern w:val="2"/>
          <w:sz w:val="22"/>
          <w:szCs w:val="22"/>
        </w:rPr>
        <w:t>monitoringSlotPeriodicityAndOffset</w:t>
      </w:r>
      <w:r w:rsidRPr="00FA503B">
        <w:rPr>
          <w:rFonts w:eastAsiaTheme="minorEastAsia"/>
          <w:b/>
          <w:kern w:val="2"/>
          <w:sz w:val="22"/>
          <w:szCs w:val="22"/>
        </w:rPr>
        <w:t xml:space="preserve">, </w:t>
      </w:r>
      <w:r w:rsidRPr="00FA503B">
        <w:rPr>
          <w:rFonts w:eastAsiaTheme="minorEastAsia"/>
          <w:b/>
          <w:i/>
          <w:kern w:val="2"/>
          <w:sz w:val="22"/>
          <w:szCs w:val="22"/>
        </w:rPr>
        <w:t>monitoringSymbolsWithinSlot</w:t>
      </w:r>
      <w:r w:rsidRPr="00FA503B">
        <w:rPr>
          <w:rFonts w:eastAsiaTheme="minorEastAsia"/>
          <w:b/>
          <w:kern w:val="2"/>
          <w:sz w:val="22"/>
          <w:szCs w:val="22"/>
        </w:rPr>
        <w:t xml:space="preserve"> and </w:t>
      </w:r>
      <w:r w:rsidRPr="00FA503B">
        <w:rPr>
          <w:rFonts w:eastAsiaTheme="minorEastAsia"/>
          <w:b/>
          <w:i/>
          <w:kern w:val="2"/>
          <w:sz w:val="22"/>
          <w:szCs w:val="22"/>
        </w:rPr>
        <w:t>duration</w:t>
      </w:r>
      <w:r w:rsidRPr="00FA503B">
        <w:rPr>
          <w:rFonts w:eastAsiaTheme="minorEastAsia"/>
          <w:b/>
          <w:kern w:val="2"/>
          <w:sz w:val="22"/>
          <w:szCs w:val="22"/>
        </w:rPr>
        <w:t xml:space="preserve"> can be separate for sSCell self-scheduling and sSCell to P(S)Cell scheduling</w:t>
      </w:r>
      <w:r>
        <w:rPr>
          <w:rFonts w:eastAsiaTheme="minorEastAsia"/>
          <w:b/>
          <w:kern w:val="2"/>
          <w:sz w:val="22"/>
          <w:szCs w:val="22"/>
        </w:rPr>
        <w:t>.</w:t>
      </w:r>
    </w:p>
    <w:p w14:paraId="01FADAFF" w14:textId="77777777" w:rsidR="00875814" w:rsidRPr="0001222C" w:rsidRDefault="00875814" w:rsidP="00875814">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2:</w:t>
      </w:r>
    </w:p>
    <w:p w14:paraId="0FB017C5" w14:textId="77777777" w:rsidR="00875814" w:rsidRDefault="00875814" w:rsidP="00875814">
      <w:pPr>
        <w:pStyle w:val="afd"/>
        <w:widowControl w:val="0"/>
        <w:numPr>
          <w:ilvl w:val="0"/>
          <w:numId w:val="8"/>
        </w:numPr>
        <w:spacing w:after="50"/>
        <w:ind w:leftChars="0"/>
        <w:rPr>
          <w:rFonts w:eastAsiaTheme="minorEastAsia"/>
          <w:b/>
          <w:kern w:val="2"/>
          <w:sz w:val="22"/>
          <w:szCs w:val="22"/>
        </w:rPr>
      </w:pPr>
      <w:r>
        <w:rPr>
          <w:rFonts w:eastAsia="Malgun Gothic"/>
          <w:b/>
          <w:kern w:val="2"/>
          <w:sz w:val="22"/>
          <w:szCs w:val="22"/>
          <w:lang w:val="en-US"/>
        </w:rPr>
        <w:t xml:space="preserve">When CCS from sSCell to P(S)Cell is configured, the dormancy operation for the sSCell should be supported. </w:t>
      </w:r>
    </w:p>
    <w:p w14:paraId="2EE17209" w14:textId="77777777" w:rsidR="00B9497F" w:rsidRPr="00875814" w:rsidRDefault="00B9497F" w:rsidP="00B9497F">
      <w:pPr>
        <w:rPr>
          <w:sz w:val="22"/>
        </w:rPr>
      </w:pPr>
    </w:p>
    <w:p w14:paraId="095F0F90" w14:textId="25387532" w:rsidR="003B4AFE" w:rsidRPr="00532B52" w:rsidRDefault="009E3AC0" w:rsidP="00532B52">
      <w:pPr>
        <w:pStyle w:val="1"/>
        <w:spacing w:before="180" w:after="120"/>
        <w:rPr>
          <w:rFonts w:eastAsia="ＭＳ 明朝"/>
          <w:b/>
          <w:bCs/>
          <w:szCs w:val="24"/>
          <w:lang w:val="en-US"/>
        </w:rPr>
      </w:pPr>
      <w:r w:rsidRPr="00EE092A">
        <w:rPr>
          <w:rFonts w:eastAsia="ＭＳ 明朝"/>
          <w:b/>
          <w:bCs/>
          <w:szCs w:val="24"/>
          <w:lang w:val="en-US"/>
        </w:rPr>
        <w:t>References</w:t>
      </w:r>
    </w:p>
    <w:p w14:paraId="429BAC28" w14:textId="73A53072" w:rsidR="0039266A" w:rsidRPr="00704AE6" w:rsidRDefault="00704AE6" w:rsidP="00704AE6">
      <w:pPr>
        <w:numPr>
          <w:ilvl w:val="0"/>
          <w:numId w:val="4"/>
        </w:numPr>
        <w:spacing w:afterLines="50" w:after="120"/>
        <w:rPr>
          <w:rFonts w:eastAsia="ＭＳ 明朝"/>
          <w:sz w:val="22"/>
        </w:rPr>
      </w:pPr>
      <w:r w:rsidRPr="00654924">
        <w:rPr>
          <w:rFonts w:eastAsia="ＭＳ 明朝"/>
          <w:sz w:val="22"/>
        </w:rPr>
        <w:t>3GPP RAN1</w:t>
      </w:r>
      <w:r>
        <w:rPr>
          <w:rFonts w:eastAsia="ＭＳ 明朝" w:hint="eastAsia"/>
          <w:sz w:val="22"/>
        </w:rPr>
        <w:t>#10</w:t>
      </w:r>
      <w:r>
        <w:rPr>
          <w:rFonts w:eastAsia="ＭＳ 明朝"/>
          <w:sz w:val="22"/>
        </w:rPr>
        <w:t>5</w:t>
      </w:r>
      <w:r>
        <w:rPr>
          <w:rFonts w:eastAsia="ＭＳ 明朝" w:hint="eastAsia"/>
          <w:sz w:val="22"/>
        </w:rPr>
        <w:t>-e</w:t>
      </w:r>
      <w:r w:rsidRPr="00654924">
        <w:rPr>
          <w:rFonts w:eastAsia="ＭＳ 明朝"/>
          <w:sz w:val="22"/>
        </w:rPr>
        <w:t xml:space="preserve">, Chairman’s note, </w:t>
      </w:r>
      <w:r w:rsidR="00875814">
        <w:rPr>
          <w:rFonts w:eastAsia="ＭＳ 明朝"/>
          <w:sz w:val="22"/>
        </w:rPr>
        <w:t>May</w:t>
      </w:r>
      <w:r>
        <w:rPr>
          <w:rFonts w:eastAsia="ＭＳ 明朝" w:hint="eastAsia"/>
          <w:sz w:val="22"/>
        </w:rPr>
        <w:t xml:space="preserve"> </w:t>
      </w:r>
      <w:r>
        <w:rPr>
          <w:rFonts w:eastAsia="ＭＳ 明朝"/>
          <w:sz w:val="22"/>
        </w:rPr>
        <w:t>2021</w:t>
      </w:r>
      <w:r w:rsidRPr="00654924">
        <w:rPr>
          <w:rFonts w:eastAsia="ＭＳ 明朝" w:hint="eastAsia"/>
          <w:sz w:val="22"/>
        </w:rPr>
        <w:t>.</w:t>
      </w:r>
    </w:p>
    <w:sectPr w:rsidR="0039266A" w:rsidRPr="00704AE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FA8F4" w14:textId="77777777" w:rsidR="009E7C0D" w:rsidRDefault="009E7C0D">
      <w:r>
        <w:separator/>
      </w:r>
    </w:p>
  </w:endnote>
  <w:endnote w:type="continuationSeparator" w:id="0">
    <w:p w14:paraId="6029AC7B" w14:textId="77777777" w:rsidR="009E7C0D" w:rsidRDefault="009E7C0D">
      <w:r>
        <w:continuationSeparator/>
      </w:r>
    </w:p>
  </w:endnote>
  <w:endnote w:type="continuationNotice" w:id="1">
    <w:p w14:paraId="33E1EED8" w14:textId="77777777" w:rsidR="009E7C0D" w:rsidRDefault="009E7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5E488BC1" w:rsidR="0074368F" w:rsidRPr="00000924" w:rsidRDefault="0074368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75814">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75814">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43BBC" w14:textId="77777777" w:rsidR="009E7C0D" w:rsidRDefault="009E7C0D">
      <w:r>
        <w:separator/>
      </w:r>
    </w:p>
  </w:footnote>
  <w:footnote w:type="continuationSeparator" w:id="0">
    <w:p w14:paraId="1FA01714" w14:textId="77777777" w:rsidR="009E7C0D" w:rsidRDefault="009E7C0D">
      <w:r>
        <w:continuationSeparator/>
      </w:r>
    </w:p>
  </w:footnote>
  <w:footnote w:type="continuationNotice" w:id="1">
    <w:p w14:paraId="77121FDC" w14:textId="77777777" w:rsidR="009E7C0D" w:rsidRDefault="009E7C0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255BE3"/>
    <w:multiLevelType w:val="hybridMultilevel"/>
    <w:tmpl w:val="D6CCF378"/>
    <w:lvl w:ilvl="0" w:tplc="DBCE1448">
      <w:start w:val="1"/>
      <w:numFmt w:val="bullet"/>
      <w:lvlText w:val=""/>
      <w:lvlJc w:val="left"/>
      <w:pPr>
        <w:tabs>
          <w:tab w:val="num" w:pos="720"/>
        </w:tabs>
        <w:ind w:left="720" w:hanging="360"/>
      </w:pPr>
      <w:rPr>
        <w:rFonts w:ascii="Symbol" w:hAnsi="Symbol" w:hint="default"/>
      </w:rPr>
    </w:lvl>
    <w:lvl w:ilvl="1" w:tplc="4CA4BAF8" w:tentative="1">
      <w:start w:val="1"/>
      <w:numFmt w:val="bullet"/>
      <w:lvlText w:val=""/>
      <w:lvlJc w:val="left"/>
      <w:pPr>
        <w:tabs>
          <w:tab w:val="num" w:pos="1440"/>
        </w:tabs>
        <w:ind w:left="1440" w:hanging="360"/>
      </w:pPr>
      <w:rPr>
        <w:rFonts w:ascii="Symbol" w:hAnsi="Symbol" w:hint="default"/>
      </w:rPr>
    </w:lvl>
    <w:lvl w:ilvl="2" w:tplc="74B48260" w:tentative="1">
      <w:start w:val="1"/>
      <w:numFmt w:val="bullet"/>
      <w:lvlText w:val=""/>
      <w:lvlJc w:val="left"/>
      <w:pPr>
        <w:tabs>
          <w:tab w:val="num" w:pos="2160"/>
        </w:tabs>
        <w:ind w:left="2160" w:hanging="360"/>
      </w:pPr>
      <w:rPr>
        <w:rFonts w:ascii="Symbol" w:hAnsi="Symbol" w:hint="default"/>
      </w:rPr>
    </w:lvl>
    <w:lvl w:ilvl="3" w:tplc="FDA8B226" w:tentative="1">
      <w:start w:val="1"/>
      <w:numFmt w:val="bullet"/>
      <w:lvlText w:val=""/>
      <w:lvlJc w:val="left"/>
      <w:pPr>
        <w:tabs>
          <w:tab w:val="num" w:pos="2880"/>
        </w:tabs>
        <w:ind w:left="2880" w:hanging="360"/>
      </w:pPr>
      <w:rPr>
        <w:rFonts w:ascii="Symbol" w:hAnsi="Symbol" w:hint="default"/>
      </w:rPr>
    </w:lvl>
    <w:lvl w:ilvl="4" w:tplc="C806355E" w:tentative="1">
      <w:start w:val="1"/>
      <w:numFmt w:val="bullet"/>
      <w:lvlText w:val=""/>
      <w:lvlJc w:val="left"/>
      <w:pPr>
        <w:tabs>
          <w:tab w:val="num" w:pos="3600"/>
        </w:tabs>
        <w:ind w:left="3600" w:hanging="360"/>
      </w:pPr>
      <w:rPr>
        <w:rFonts w:ascii="Symbol" w:hAnsi="Symbol" w:hint="default"/>
      </w:rPr>
    </w:lvl>
    <w:lvl w:ilvl="5" w:tplc="E194986E" w:tentative="1">
      <w:start w:val="1"/>
      <w:numFmt w:val="bullet"/>
      <w:lvlText w:val=""/>
      <w:lvlJc w:val="left"/>
      <w:pPr>
        <w:tabs>
          <w:tab w:val="num" w:pos="4320"/>
        </w:tabs>
        <w:ind w:left="4320" w:hanging="360"/>
      </w:pPr>
      <w:rPr>
        <w:rFonts w:ascii="Symbol" w:hAnsi="Symbol" w:hint="default"/>
      </w:rPr>
    </w:lvl>
    <w:lvl w:ilvl="6" w:tplc="4C3C27E6" w:tentative="1">
      <w:start w:val="1"/>
      <w:numFmt w:val="bullet"/>
      <w:lvlText w:val=""/>
      <w:lvlJc w:val="left"/>
      <w:pPr>
        <w:tabs>
          <w:tab w:val="num" w:pos="5040"/>
        </w:tabs>
        <w:ind w:left="5040" w:hanging="360"/>
      </w:pPr>
      <w:rPr>
        <w:rFonts w:ascii="Symbol" w:hAnsi="Symbol" w:hint="default"/>
      </w:rPr>
    </w:lvl>
    <w:lvl w:ilvl="7" w:tplc="EDD492B6" w:tentative="1">
      <w:start w:val="1"/>
      <w:numFmt w:val="bullet"/>
      <w:lvlText w:val=""/>
      <w:lvlJc w:val="left"/>
      <w:pPr>
        <w:tabs>
          <w:tab w:val="num" w:pos="5760"/>
        </w:tabs>
        <w:ind w:left="5760" w:hanging="360"/>
      </w:pPr>
      <w:rPr>
        <w:rFonts w:ascii="Symbol" w:hAnsi="Symbol" w:hint="default"/>
      </w:rPr>
    </w:lvl>
    <w:lvl w:ilvl="8" w:tplc="FE7A4B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BBA5D25"/>
    <w:multiLevelType w:val="hybridMultilevel"/>
    <w:tmpl w:val="4754AF4E"/>
    <w:lvl w:ilvl="0" w:tplc="5900BD7C">
      <w:start w:val="1"/>
      <w:numFmt w:val="bullet"/>
      <w:lvlText w:val="•"/>
      <w:lvlJc w:val="left"/>
      <w:pPr>
        <w:ind w:left="420" w:hanging="420"/>
      </w:pPr>
      <w:rPr>
        <w:rFonts w:ascii="Arial" w:hAnsi="Arial" w:hint="default"/>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D56ABB"/>
    <w:multiLevelType w:val="hybridMultilevel"/>
    <w:tmpl w:val="AEFA4D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4"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B725134"/>
    <w:multiLevelType w:val="hybridMultilevel"/>
    <w:tmpl w:val="0910F720"/>
    <w:lvl w:ilvl="0" w:tplc="FEDA7D8C">
      <w:start w:val="1"/>
      <w:numFmt w:val="bullet"/>
      <w:lvlText w:val=""/>
      <w:lvlJc w:val="left"/>
      <w:pPr>
        <w:ind w:left="420" w:hanging="420"/>
      </w:pPr>
      <w:rPr>
        <w:rFonts w:ascii="Wingdings" w:hAnsi="Wingdings"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1"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4F16E9"/>
    <w:multiLevelType w:val="hybridMultilevel"/>
    <w:tmpl w:val="3BE07C46"/>
    <w:lvl w:ilvl="0" w:tplc="04090019">
      <w:start w:val="1"/>
      <w:numFmt w:val="lowerLetter"/>
      <w:lvlText w:val="%1."/>
      <w:lvlJc w:val="left"/>
      <w:pPr>
        <w:tabs>
          <w:tab w:val="num" w:pos="720"/>
        </w:tabs>
        <w:ind w:left="720" w:hanging="360"/>
      </w:pPr>
      <w:rPr>
        <w:rFonts w:hint="default"/>
      </w:rPr>
    </w:lvl>
    <w:lvl w:ilvl="1" w:tplc="15F26DCC">
      <w:start w:val="1"/>
      <w:numFmt w:val="lowerLetter"/>
      <w:lvlText w:val="%2."/>
      <w:lvlJc w:val="left"/>
      <w:pPr>
        <w:tabs>
          <w:tab w:val="num" w:pos="1440"/>
        </w:tabs>
        <w:ind w:left="1440" w:hanging="360"/>
      </w:pPr>
    </w:lvl>
    <w:lvl w:ilvl="2" w:tplc="B5F06600" w:tentative="1">
      <w:start w:val="1"/>
      <w:numFmt w:val="bullet"/>
      <w:lvlText w:val=""/>
      <w:lvlJc w:val="left"/>
      <w:pPr>
        <w:tabs>
          <w:tab w:val="num" w:pos="2160"/>
        </w:tabs>
        <w:ind w:left="2160" w:hanging="360"/>
      </w:pPr>
      <w:rPr>
        <w:rFonts w:ascii="Wingdings" w:hAnsi="Wingdings" w:hint="default"/>
      </w:rPr>
    </w:lvl>
    <w:lvl w:ilvl="3" w:tplc="74185AEC" w:tentative="1">
      <w:start w:val="1"/>
      <w:numFmt w:val="bullet"/>
      <w:lvlText w:val=""/>
      <w:lvlJc w:val="left"/>
      <w:pPr>
        <w:tabs>
          <w:tab w:val="num" w:pos="2880"/>
        </w:tabs>
        <w:ind w:left="2880" w:hanging="360"/>
      </w:pPr>
      <w:rPr>
        <w:rFonts w:ascii="Wingdings" w:hAnsi="Wingdings" w:hint="default"/>
      </w:rPr>
    </w:lvl>
    <w:lvl w:ilvl="4" w:tplc="6134931C" w:tentative="1">
      <w:start w:val="1"/>
      <w:numFmt w:val="bullet"/>
      <w:lvlText w:val=""/>
      <w:lvlJc w:val="left"/>
      <w:pPr>
        <w:tabs>
          <w:tab w:val="num" w:pos="3600"/>
        </w:tabs>
        <w:ind w:left="3600" w:hanging="360"/>
      </w:pPr>
      <w:rPr>
        <w:rFonts w:ascii="Wingdings" w:hAnsi="Wingdings" w:hint="default"/>
      </w:rPr>
    </w:lvl>
    <w:lvl w:ilvl="5" w:tplc="28605208" w:tentative="1">
      <w:start w:val="1"/>
      <w:numFmt w:val="bullet"/>
      <w:lvlText w:val=""/>
      <w:lvlJc w:val="left"/>
      <w:pPr>
        <w:tabs>
          <w:tab w:val="num" w:pos="4320"/>
        </w:tabs>
        <w:ind w:left="4320" w:hanging="360"/>
      </w:pPr>
      <w:rPr>
        <w:rFonts w:ascii="Wingdings" w:hAnsi="Wingdings" w:hint="default"/>
      </w:rPr>
    </w:lvl>
    <w:lvl w:ilvl="6" w:tplc="78A4B010" w:tentative="1">
      <w:start w:val="1"/>
      <w:numFmt w:val="bullet"/>
      <w:lvlText w:val=""/>
      <w:lvlJc w:val="left"/>
      <w:pPr>
        <w:tabs>
          <w:tab w:val="num" w:pos="5040"/>
        </w:tabs>
        <w:ind w:left="5040" w:hanging="360"/>
      </w:pPr>
      <w:rPr>
        <w:rFonts w:ascii="Wingdings" w:hAnsi="Wingdings" w:hint="default"/>
      </w:rPr>
    </w:lvl>
    <w:lvl w:ilvl="7" w:tplc="E64EBAE4" w:tentative="1">
      <w:start w:val="1"/>
      <w:numFmt w:val="bullet"/>
      <w:lvlText w:val=""/>
      <w:lvlJc w:val="left"/>
      <w:pPr>
        <w:tabs>
          <w:tab w:val="num" w:pos="5760"/>
        </w:tabs>
        <w:ind w:left="5760" w:hanging="360"/>
      </w:pPr>
      <w:rPr>
        <w:rFonts w:ascii="Wingdings" w:hAnsi="Wingdings" w:hint="default"/>
      </w:rPr>
    </w:lvl>
    <w:lvl w:ilvl="8" w:tplc="4A2A934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015A3F"/>
    <w:multiLevelType w:val="multilevel"/>
    <w:tmpl w:val="A1C6C28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3517959"/>
    <w:multiLevelType w:val="hybridMultilevel"/>
    <w:tmpl w:val="193EB9F8"/>
    <w:lvl w:ilvl="0" w:tplc="00C2646C">
      <w:start w:val="1"/>
      <w:numFmt w:val="bullet"/>
      <w:lvlText w:val=""/>
      <w:lvlJc w:val="left"/>
      <w:pPr>
        <w:tabs>
          <w:tab w:val="num" w:pos="720"/>
        </w:tabs>
        <w:ind w:left="720" w:hanging="360"/>
      </w:pPr>
      <w:rPr>
        <w:rFonts w:ascii="Symbol" w:hAnsi="Symbol" w:hint="default"/>
      </w:rPr>
    </w:lvl>
    <w:lvl w:ilvl="1" w:tplc="E7F8B406" w:tentative="1">
      <w:start w:val="1"/>
      <w:numFmt w:val="bullet"/>
      <w:lvlText w:val=""/>
      <w:lvlJc w:val="left"/>
      <w:pPr>
        <w:tabs>
          <w:tab w:val="num" w:pos="1440"/>
        </w:tabs>
        <w:ind w:left="1440" w:hanging="360"/>
      </w:pPr>
      <w:rPr>
        <w:rFonts w:ascii="Symbol" w:hAnsi="Symbol" w:hint="default"/>
      </w:rPr>
    </w:lvl>
    <w:lvl w:ilvl="2" w:tplc="B78029B0" w:tentative="1">
      <w:start w:val="1"/>
      <w:numFmt w:val="bullet"/>
      <w:lvlText w:val=""/>
      <w:lvlJc w:val="left"/>
      <w:pPr>
        <w:tabs>
          <w:tab w:val="num" w:pos="2160"/>
        </w:tabs>
        <w:ind w:left="2160" w:hanging="360"/>
      </w:pPr>
      <w:rPr>
        <w:rFonts w:ascii="Symbol" w:hAnsi="Symbol" w:hint="default"/>
      </w:rPr>
    </w:lvl>
    <w:lvl w:ilvl="3" w:tplc="D04A398A" w:tentative="1">
      <w:start w:val="1"/>
      <w:numFmt w:val="bullet"/>
      <w:lvlText w:val=""/>
      <w:lvlJc w:val="left"/>
      <w:pPr>
        <w:tabs>
          <w:tab w:val="num" w:pos="2880"/>
        </w:tabs>
        <w:ind w:left="2880" w:hanging="360"/>
      </w:pPr>
      <w:rPr>
        <w:rFonts w:ascii="Symbol" w:hAnsi="Symbol" w:hint="default"/>
      </w:rPr>
    </w:lvl>
    <w:lvl w:ilvl="4" w:tplc="D074920A" w:tentative="1">
      <w:start w:val="1"/>
      <w:numFmt w:val="bullet"/>
      <w:lvlText w:val=""/>
      <w:lvlJc w:val="left"/>
      <w:pPr>
        <w:tabs>
          <w:tab w:val="num" w:pos="3600"/>
        </w:tabs>
        <w:ind w:left="3600" w:hanging="360"/>
      </w:pPr>
      <w:rPr>
        <w:rFonts w:ascii="Symbol" w:hAnsi="Symbol" w:hint="default"/>
      </w:rPr>
    </w:lvl>
    <w:lvl w:ilvl="5" w:tplc="04A0B822" w:tentative="1">
      <w:start w:val="1"/>
      <w:numFmt w:val="bullet"/>
      <w:lvlText w:val=""/>
      <w:lvlJc w:val="left"/>
      <w:pPr>
        <w:tabs>
          <w:tab w:val="num" w:pos="4320"/>
        </w:tabs>
        <w:ind w:left="4320" w:hanging="360"/>
      </w:pPr>
      <w:rPr>
        <w:rFonts w:ascii="Symbol" w:hAnsi="Symbol" w:hint="default"/>
      </w:rPr>
    </w:lvl>
    <w:lvl w:ilvl="6" w:tplc="79F08400" w:tentative="1">
      <w:start w:val="1"/>
      <w:numFmt w:val="bullet"/>
      <w:lvlText w:val=""/>
      <w:lvlJc w:val="left"/>
      <w:pPr>
        <w:tabs>
          <w:tab w:val="num" w:pos="5040"/>
        </w:tabs>
        <w:ind w:left="5040" w:hanging="360"/>
      </w:pPr>
      <w:rPr>
        <w:rFonts w:ascii="Symbol" w:hAnsi="Symbol" w:hint="default"/>
      </w:rPr>
    </w:lvl>
    <w:lvl w:ilvl="7" w:tplc="784091F4" w:tentative="1">
      <w:start w:val="1"/>
      <w:numFmt w:val="bullet"/>
      <w:lvlText w:val=""/>
      <w:lvlJc w:val="left"/>
      <w:pPr>
        <w:tabs>
          <w:tab w:val="num" w:pos="5760"/>
        </w:tabs>
        <w:ind w:left="5760" w:hanging="360"/>
      </w:pPr>
      <w:rPr>
        <w:rFonts w:ascii="Symbol" w:hAnsi="Symbol" w:hint="default"/>
      </w:rPr>
    </w:lvl>
    <w:lvl w:ilvl="8" w:tplc="B534099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5A29E8"/>
    <w:multiLevelType w:val="hybridMultilevel"/>
    <w:tmpl w:val="DAC2FA26"/>
    <w:lvl w:ilvl="0" w:tplc="355C7E8A">
      <w:start w:val="1"/>
      <w:numFmt w:val="bullet"/>
      <w:lvlText w:val=""/>
      <w:lvlJc w:val="left"/>
      <w:pPr>
        <w:tabs>
          <w:tab w:val="num" w:pos="720"/>
        </w:tabs>
        <w:ind w:left="720" w:hanging="360"/>
      </w:pPr>
      <w:rPr>
        <w:rFonts w:ascii="Symbol" w:hAnsi="Symbol" w:hint="default"/>
      </w:rPr>
    </w:lvl>
    <w:lvl w:ilvl="1" w:tplc="0D34C83A">
      <w:start w:val="59"/>
      <w:numFmt w:val="bullet"/>
      <w:lvlText w:val="o"/>
      <w:lvlJc w:val="left"/>
      <w:pPr>
        <w:tabs>
          <w:tab w:val="num" w:pos="1440"/>
        </w:tabs>
        <w:ind w:left="1440" w:hanging="360"/>
      </w:pPr>
      <w:rPr>
        <w:rFonts w:ascii="Courier New" w:hAnsi="Courier New" w:hint="default"/>
      </w:rPr>
    </w:lvl>
    <w:lvl w:ilvl="2" w:tplc="161C7E5A" w:tentative="1">
      <w:start w:val="1"/>
      <w:numFmt w:val="bullet"/>
      <w:lvlText w:val=""/>
      <w:lvlJc w:val="left"/>
      <w:pPr>
        <w:tabs>
          <w:tab w:val="num" w:pos="2160"/>
        </w:tabs>
        <w:ind w:left="2160" w:hanging="360"/>
      </w:pPr>
      <w:rPr>
        <w:rFonts w:ascii="Symbol" w:hAnsi="Symbol" w:hint="default"/>
      </w:rPr>
    </w:lvl>
    <w:lvl w:ilvl="3" w:tplc="B68EE504" w:tentative="1">
      <w:start w:val="1"/>
      <w:numFmt w:val="bullet"/>
      <w:lvlText w:val=""/>
      <w:lvlJc w:val="left"/>
      <w:pPr>
        <w:tabs>
          <w:tab w:val="num" w:pos="2880"/>
        </w:tabs>
        <w:ind w:left="2880" w:hanging="360"/>
      </w:pPr>
      <w:rPr>
        <w:rFonts w:ascii="Symbol" w:hAnsi="Symbol" w:hint="default"/>
      </w:rPr>
    </w:lvl>
    <w:lvl w:ilvl="4" w:tplc="8E1C5D20" w:tentative="1">
      <w:start w:val="1"/>
      <w:numFmt w:val="bullet"/>
      <w:lvlText w:val=""/>
      <w:lvlJc w:val="left"/>
      <w:pPr>
        <w:tabs>
          <w:tab w:val="num" w:pos="3600"/>
        </w:tabs>
        <w:ind w:left="3600" w:hanging="360"/>
      </w:pPr>
      <w:rPr>
        <w:rFonts w:ascii="Symbol" w:hAnsi="Symbol" w:hint="default"/>
      </w:rPr>
    </w:lvl>
    <w:lvl w:ilvl="5" w:tplc="07C2F49E" w:tentative="1">
      <w:start w:val="1"/>
      <w:numFmt w:val="bullet"/>
      <w:lvlText w:val=""/>
      <w:lvlJc w:val="left"/>
      <w:pPr>
        <w:tabs>
          <w:tab w:val="num" w:pos="4320"/>
        </w:tabs>
        <w:ind w:left="4320" w:hanging="360"/>
      </w:pPr>
      <w:rPr>
        <w:rFonts w:ascii="Symbol" w:hAnsi="Symbol" w:hint="default"/>
      </w:rPr>
    </w:lvl>
    <w:lvl w:ilvl="6" w:tplc="FC0A8EFC" w:tentative="1">
      <w:start w:val="1"/>
      <w:numFmt w:val="bullet"/>
      <w:lvlText w:val=""/>
      <w:lvlJc w:val="left"/>
      <w:pPr>
        <w:tabs>
          <w:tab w:val="num" w:pos="5040"/>
        </w:tabs>
        <w:ind w:left="5040" w:hanging="360"/>
      </w:pPr>
      <w:rPr>
        <w:rFonts w:ascii="Symbol" w:hAnsi="Symbol" w:hint="default"/>
      </w:rPr>
    </w:lvl>
    <w:lvl w:ilvl="7" w:tplc="E2568898" w:tentative="1">
      <w:start w:val="1"/>
      <w:numFmt w:val="bullet"/>
      <w:lvlText w:val=""/>
      <w:lvlJc w:val="left"/>
      <w:pPr>
        <w:tabs>
          <w:tab w:val="num" w:pos="5760"/>
        </w:tabs>
        <w:ind w:left="5760" w:hanging="360"/>
      </w:pPr>
      <w:rPr>
        <w:rFonts w:ascii="Symbol" w:hAnsi="Symbol" w:hint="default"/>
      </w:rPr>
    </w:lvl>
    <w:lvl w:ilvl="8" w:tplc="C6067D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297CA8"/>
    <w:multiLevelType w:val="hybridMultilevel"/>
    <w:tmpl w:val="135AD57A"/>
    <w:lvl w:ilvl="0" w:tplc="34F29C34">
      <w:start w:val="1"/>
      <w:numFmt w:val="bullet"/>
      <w:lvlText w:val=""/>
      <w:lvlJc w:val="left"/>
      <w:pPr>
        <w:tabs>
          <w:tab w:val="num" w:pos="360"/>
        </w:tabs>
        <w:ind w:left="360" w:hanging="360"/>
      </w:pPr>
      <w:rPr>
        <w:rFonts w:ascii="Wingdings" w:hAnsi="Wingdings" w:hint="default"/>
      </w:rPr>
    </w:lvl>
    <w:lvl w:ilvl="1" w:tplc="15F26DCC">
      <w:start w:val="1"/>
      <w:numFmt w:val="lowerLetter"/>
      <w:lvlText w:val="%2."/>
      <w:lvlJc w:val="left"/>
      <w:pPr>
        <w:tabs>
          <w:tab w:val="num" w:pos="1080"/>
        </w:tabs>
        <w:ind w:left="1080" w:hanging="360"/>
      </w:pPr>
    </w:lvl>
    <w:lvl w:ilvl="2" w:tplc="B5F06600" w:tentative="1">
      <w:start w:val="1"/>
      <w:numFmt w:val="bullet"/>
      <w:lvlText w:val=""/>
      <w:lvlJc w:val="left"/>
      <w:pPr>
        <w:tabs>
          <w:tab w:val="num" w:pos="1800"/>
        </w:tabs>
        <w:ind w:left="1800" w:hanging="360"/>
      </w:pPr>
      <w:rPr>
        <w:rFonts w:ascii="Wingdings" w:hAnsi="Wingdings" w:hint="default"/>
      </w:rPr>
    </w:lvl>
    <w:lvl w:ilvl="3" w:tplc="74185AEC" w:tentative="1">
      <w:start w:val="1"/>
      <w:numFmt w:val="bullet"/>
      <w:lvlText w:val=""/>
      <w:lvlJc w:val="left"/>
      <w:pPr>
        <w:tabs>
          <w:tab w:val="num" w:pos="2520"/>
        </w:tabs>
        <w:ind w:left="2520" w:hanging="360"/>
      </w:pPr>
      <w:rPr>
        <w:rFonts w:ascii="Wingdings" w:hAnsi="Wingdings" w:hint="default"/>
      </w:rPr>
    </w:lvl>
    <w:lvl w:ilvl="4" w:tplc="6134931C" w:tentative="1">
      <w:start w:val="1"/>
      <w:numFmt w:val="bullet"/>
      <w:lvlText w:val=""/>
      <w:lvlJc w:val="left"/>
      <w:pPr>
        <w:tabs>
          <w:tab w:val="num" w:pos="3240"/>
        </w:tabs>
        <w:ind w:left="3240" w:hanging="360"/>
      </w:pPr>
      <w:rPr>
        <w:rFonts w:ascii="Wingdings" w:hAnsi="Wingdings" w:hint="default"/>
      </w:rPr>
    </w:lvl>
    <w:lvl w:ilvl="5" w:tplc="28605208" w:tentative="1">
      <w:start w:val="1"/>
      <w:numFmt w:val="bullet"/>
      <w:lvlText w:val=""/>
      <w:lvlJc w:val="left"/>
      <w:pPr>
        <w:tabs>
          <w:tab w:val="num" w:pos="3960"/>
        </w:tabs>
        <w:ind w:left="3960" w:hanging="360"/>
      </w:pPr>
      <w:rPr>
        <w:rFonts w:ascii="Wingdings" w:hAnsi="Wingdings" w:hint="default"/>
      </w:rPr>
    </w:lvl>
    <w:lvl w:ilvl="6" w:tplc="78A4B010" w:tentative="1">
      <w:start w:val="1"/>
      <w:numFmt w:val="bullet"/>
      <w:lvlText w:val=""/>
      <w:lvlJc w:val="left"/>
      <w:pPr>
        <w:tabs>
          <w:tab w:val="num" w:pos="4680"/>
        </w:tabs>
        <w:ind w:left="4680" w:hanging="360"/>
      </w:pPr>
      <w:rPr>
        <w:rFonts w:ascii="Wingdings" w:hAnsi="Wingdings" w:hint="default"/>
      </w:rPr>
    </w:lvl>
    <w:lvl w:ilvl="7" w:tplc="E64EBAE4" w:tentative="1">
      <w:start w:val="1"/>
      <w:numFmt w:val="bullet"/>
      <w:lvlText w:val=""/>
      <w:lvlJc w:val="left"/>
      <w:pPr>
        <w:tabs>
          <w:tab w:val="num" w:pos="5400"/>
        </w:tabs>
        <w:ind w:left="5400" w:hanging="360"/>
      </w:pPr>
      <w:rPr>
        <w:rFonts w:ascii="Wingdings" w:hAnsi="Wingdings" w:hint="default"/>
      </w:rPr>
    </w:lvl>
    <w:lvl w:ilvl="8" w:tplc="4A2A934C"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E4460"/>
    <w:multiLevelType w:val="multilevel"/>
    <w:tmpl w:val="48D8E09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15"/>
  </w:num>
  <w:num w:numId="4">
    <w:abstractNumId w:val="9"/>
  </w:num>
  <w:num w:numId="5">
    <w:abstractNumId w:val="44"/>
  </w:num>
  <w:num w:numId="6">
    <w:abstractNumId w:val="30"/>
  </w:num>
  <w:num w:numId="7">
    <w:abstractNumId w:val="28"/>
  </w:num>
  <w:num w:numId="8">
    <w:abstractNumId w:val="8"/>
  </w:num>
  <w:num w:numId="9">
    <w:abstractNumId w:val="11"/>
  </w:num>
  <w:num w:numId="10">
    <w:abstractNumId w:val="5"/>
  </w:num>
  <w:num w:numId="11">
    <w:abstractNumId w:val="12"/>
  </w:num>
  <w:num w:numId="12">
    <w:abstractNumId w:val="7"/>
  </w:num>
  <w:num w:numId="13">
    <w:abstractNumId w:val="43"/>
  </w:num>
  <w:num w:numId="14">
    <w:abstractNumId w:val="32"/>
  </w:num>
  <w:num w:numId="15">
    <w:abstractNumId w:val="41"/>
  </w:num>
  <w:num w:numId="16">
    <w:abstractNumId w:val="16"/>
  </w:num>
  <w:num w:numId="17">
    <w:abstractNumId w:val="21"/>
  </w:num>
  <w:num w:numId="18">
    <w:abstractNumId w:val="34"/>
  </w:num>
  <w:num w:numId="19">
    <w:abstractNumId w:val="24"/>
  </w:num>
  <w:num w:numId="20">
    <w:abstractNumId w:val="31"/>
  </w:num>
  <w:num w:numId="21">
    <w:abstractNumId w:val="29"/>
  </w:num>
  <w:num w:numId="22">
    <w:abstractNumId w:val="38"/>
  </w:num>
  <w:num w:numId="23">
    <w:abstractNumId w:val="26"/>
  </w:num>
  <w:num w:numId="24">
    <w:abstractNumId w:val="27"/>
  </w:num>
  <w:num w:numId="25">
    <w:abstractNumId w:val="14"/>
  </w:num>
  <w:num w:numId="26">
    <w:abstractNumId w:val="17"/>
  </w:num>
  <w:num w:numId="27">
    <w:abstractNumId w:val="3"/>
  </w:num>
  <w:num w:numId="28">
    <w:abstractNumId w:val="6"/>
  </w:num>
  <w:num w:numId="29">
    <w:abstractNumId w:val="18"/>
  </w:num>
  <w:num w:numId="30">
    <w:abstractNumId w:val="13"/>
  </w:num>
  <w:num w:numId="31">
    <w:abstractNumId w:val="20"/>
  </w:num>
  <w:num w:numId="32">
    <w:abstractNumId w:val="40"/>
  </w:num>
  <w:num w:numId="33">
    <w:abstractNumId w:val="33"/>
  </w:num>
  <w:num w:numId="34">
    <w:abstractNumId w:val="25"/>
  </w:num>
  <w:num w:numId="35">
    <w:abstractNumId w:val="39"/>
  </w:num>
  <w:num w:numId="36">
    <w:abstractNumId w:val="19"/>
  </w:num>
  <w:num w:numId="37">
    <w:abstractNumId w:val="23"/>
  </w:num>
  <w:num w:numId="38">
    <w:abstractNumId w:val="2"/>
  </w:num>
  <w:num w:numId="39">
    <w:abstractNumId w:val="37"/>
  </w:num>
  <w:num w:numId="40">
    <w:abstractNumId w:val="42"/>
  </w:num>
  <w:num w:numId="41">
    <w:abstractNumId w:val="22"/>
  </w:num>
  <w:num w:numId="42">
    <w:abstractNumId w:val="35"/>
  </w:num>
  <w:num w:numId="43">
    <w:abstractNumId w:val="4"/>
  </w:num>
  <w:num w:numId="44">
    <w:abstractNumId w:val="1"/>
  </w:num>
  <w:num w:numId="4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534"/>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C98"/>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093E"/>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AC0"/>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963"/>
    <w:rsid w:val="00050BAA"/>
    <w:rsid w:val="00051485"/>
    <w:rsid w:val="000514EA"/>
    <w:rsid w:val="00051FC2"/>
    <w:rsid w:val="00052465"/>
    <w:rsid w:val="00052786"/>
    <w:rsid w:val="00052AAB"/>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560"/>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6F9B"/>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6DCC"/>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A3"/>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09B"/>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2748"/>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C70"/>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625"/>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8E2"/>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5E"/>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C6A"/>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094"/>
    <w:rsid w:val="001F55BE"/>
    <w:rsid w:val="001F56DC"/>
    <w:rsid w:val="001F59AC"/>
    <w:rsid w:val="001F5DFE"/>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27"/>
    <w:rsid w:val="002049D5"/>
    <w:rsid w:val="00204B06"/>
    <w:rsid w:val="00204BAA"/>
    <w:rsid w:val="00204D02"/>
    <w:rsid w:val="00204D1D"/>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722"/>
    <w:rsid w:val="00220D7E"/>
    <w:rsid w:val="00221135"/>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781"/>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20E1"/>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7FF"/>
    <w:rsid w:val="002808E2"/>
    <w:rsid w:val="002808E6"/>
    <w:rsid w:val="002809EC"/>
    <w:rsid w:val="0028122E"/>
    <w:rsid w:val="00281EF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46A"/>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5E"/>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5FE"/>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3C6"/>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67E"/>
    <w:rsid w:val="0034084C"/>
    <w:rsid w:val="0034097F"/>
    <w:rsid w:val="00340C21"/>
    <w:rsid w:val="00340D78"/>
    <w:rsid w:val="0034120D"/>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A94"/>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599"/>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66A"/>
    <w:rsid w:val="00392FB5"/>
    <w:rsid w:val="00393268"/>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1F2"/>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0F4F"/>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2A"/>
    <w:rsid w:val="003B3ECF"/>
    <w:rsid w:val="003B3F44"/>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292"/>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4E9"/>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75E"/>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6C1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CC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2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C39"/>
    <w:rsid w:val="00432FA5"/>
    <w:rsid w:val="00433129"/>
    <w:rsid w:val="00433A22"/>
    <w:rsid w:val="004340CC"/>
    <w:rsid w:val="004340F5"/>
    <w:rsid w:val="0043416D"/>
    <w:rsid w:val="004343FF"/>
    <w:rsid w:val="004345CF"/>
    <w:rsid w:val="00434782"/>
    <w:rsid w:val="004347E4"/>
    <w:rsid w:val="004349A0"/>
    <w:rsid w:val="004349EB"/>
    <w:rsid w:val="00435062"/>
    <w:rsid w:val="00435201"/>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37C"/>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294"/>
    <w:rsid w:val="00466786"/>
    <w:rsid w:val="00467039"/>
    <w:rsid w:val="0046722E"/>
    <w:rsid w:val="004679CE"/>
    <w:rsid w:val="00467A8B"/>
    <w:rsid w:val="00467AB5"/>
    <w:rsid w:val="00467AFF"/>
    <w:rsid w:val="00467BBE"/>
    <w:rsid w:val="004705E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264"/>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2BB9"/>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58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6FA"/>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8F7"/>
    <w:rsid w:val="004D3BC0"/>
    <w:rsid w:val="004D3C17"/>
    <w:rsid w:val="004D3E8E"/>
    <w:rsid w:val="004D417E"/>
    <w:rsid w:val="004D4488"/>
    <w:rsid w:val="004D46F3"/>
    <w:rsid w:val="004D47F9"/>
    <w:rsid w:val="004D4BD9"/>
    <w:rsid w:val="004D4CE2"/>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31F"/>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238"/>
    <w:rsid w:val="00500961"/>
    <w:rsid w:val="00500EB0"/>
    <w:rsid w:val="00500F4A"/>
    <w:rsid w:val="00501A05"/>
    <w:rsid w:val="005020E1"/>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AED"/>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7E"/>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CA7"/>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B52"/>
    <w:rsid w:val="00532C79"/>
    <w:rsid w:val="005334CD"/>
    <w:rsid w:val="00533587"/>
    <w:rsid w:val="005338BD"/>
    <w:rsid w:val="00533A59"/>
    <w:rsid w:val="00534351"/>
    <w:rsid w:val="00534656"/>
    <w:rsid w:val="00534CC3"/>
    <w:rsid w:val="00534D2F"/>
    <w:rsid w:val="00534D96"/>
    <w:rsid w:val="00535083"/>
    <w:rsid w:val="0053509C"/>
    <w:rsid w:val="005355E2"/>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586"/>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455"/>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2D39"/>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22F"/>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B26"/>
    <w:rsid w:val="00600F2B"/>
    <w:rsid w:val="0060144A"/>
    <w:rsid w:val="00601546"/>
    <w:rsid w:val="00601605"/>
    <w:rsid w:val="00601624"/>
    <w:rsid w:val="00601998"/>
    <w:rsid w:val="00601B56"/>
    <w:rsid w:val="00601D29"/>
    <w:rsid w:val="006022DD"/>
    <w:rsid w:val="006024D6"/>
    <w:rsid w:val="0060263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439"/>
    <w:rsid w:val="0062263C"/>
    <w:rsid w:val="00622823"/>
    <w:rsid w:val="0062302D"/>
    <w:rsid w:val="006230FA"/>
    <w:rsid w:val="00623186"/>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3CE"/>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CF9"/>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5C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4BF"/>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91B"/>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AE6"/>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EB"/>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BF5"/>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B58"/>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D"/>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0E8"/>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6A3"/>
    <w:rsid w:val="007B2B08"/>
    <w:rsid w:val="007B2C0C"/>
    <w:rsid w:val="007B2CD9"/>
    <w:rsid w:val="007B2CFF"/>
    <w:rsid w:val="007B2DD3"/>
    <w:rsid w:val="007B2E1D"/>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69"/>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509"/>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A6F"/>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487"/>
    <w:rsid w:val="00823608"/>
    <w:rsid w:val="00823965"/>
    <w:rsid w:val="00823FBC"/>
    <w:rsid w:val="008243CE"/>
    <w:rsid w:val="008244BF"/>
    <w:rsid w:val="00824547"/>
    <w:rsid w:val="00824EB2"/>
    <w:rsid w:val="00824F86"/>
    <w:rsid w:val="00825428"/>
    <w:rsid w:val="0082548D"/>
    <w:rsid w:val="00825E57"/>
    <w:rsid w:val="00826163"/>
    <w:rsid w:val="00826562"/>
    <w:rsid w:val="008267C4"/>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37ED1"/>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2C73"/>
    <w:rsid w:val="00843097"/>
    <w:rsid w:val="0084315A"/>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814"/>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71"/>
    <w:rsid w:val="008943E0"/>
    <w:rsid w:val="0089523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D1F"/>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256"/>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188"/>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BDD"/>
    <w:rsid w:val="00911712"/>
    <w:rsid w:val="009118F1"/>
    <w:rsid w:val="00911B7A"/>
    <w:rsid w:val="0091230A"/>
    <w:rsid w:val="00912498"/>
    <w:rsid w:val="00912604"/>
    <w:rsid w:val="00912763"/>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171"/>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37979"/>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4E5"/>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2B27"/>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496"/>
    <w:rsid w:val="009A37B0"/>
    <w:rsid w:val="009A3A58"/>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3D6"/>
    <w:rsid w:val="009B24ED"/>
    <w:rsid w:val="009B253C"/>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6CDD"/>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C0D"/>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82C"/>
    <w:rsid w:val="009F5B7F"/>
    <w:rsid w:val="009F604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982"/>
    <w:rsid w:val="00A01A07"/>
    <w:rsid w:val="00A01AE4"/>
    <w:rsid w:val="00A01CA6"/>
    <w:rsid w:val="00A020BD"/>
    <w:rsid w:val="00A02188"/>
    <w:rsid w:val="00A0257B"/>
    <w:rsid w:val="00A0289C"/>
    <w:rsid w:val="00A02C60"/>
    <w:rsid w:val="00A02D45"/>
    <w:rsid w:val="00A0300D"/>
    <w:rsid w:val="00A0357D"/>
    <w:rsid w:val="00A0414F"/>
    <w:rsid w:val="00A04926"/>
    <w:rsid w:val="00A04BA0"/>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ADB"/>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48"/>
    <w:rsid w:val="00A41611"/>
    <w:rsid w:val="00A41A12"/>
    <w:rsid w:val="00A41C93"/>
    <w:rsid w:val="00A41E12"/>
    <w:rsid w:val="00A41EDA"/>
    <w:rsid w:val="00A423B9"/>
    <w:rsid w:val="00A42646"/>
    <w:rsid w:val="00A42D9C"/>
    <w:rsid w:val="00A42F39"/>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5DE7"/>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CB7"/>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564"/>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B7CA0"/>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726"/>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27"/>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AF7"/>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4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2DAC"/>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63A"/>
    <w:rsid w:val="00B358FD"/>
    <w:rsid w:val="00B35C69"/>
    <w:rsid w:val="00B362AF"/>
    <w:rsid w:val="00B362BB"/>
    <w:rsid w:val="00B363DD"/>
    <w:rsid w:val="00B36586"/>
    <w:rsid w:val="00B372E3"/>
    <w:rsid w:val="00B372E7"/>
    <w:rsid w:val="00B377FF"/>
    <w:rsid w:val="00B37878"/>
    <w:rsid w:val="00B379C7"/>
    <w:rsid w:val="00B379CE"/>
    <w:rsid w:val="00B37CC1"/>
    <w:rsid w:val="00B37E64"/>
    <w:rsid w:val="00B40A5C"/>
    <w:rsid w:val="00B40EEC"/>
    <w:rsid w:val="00B40F2C"/>
    <w:rsid w:val="00B412C6"/>
    <w:rsid w:val="00B4130C"/>
    <w:rsid w:val="00B41313"/>
    <w:rsid w:val="00B41A0C"/>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97F"/>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86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4F"/>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33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CD3"/>
    <w:rsid w:val="00C62031"/>
    <w:rsid w:val="00C6219D"/>
    <w:rsid w:val="00C626B3"/>
    <w:rsid w:val="00C62810"/>
    <w:rsid w:val="00C62B15"/>
    <w:rsid w:val="00C63101"/>
    <w:rsid w:val="00C63BE5"/>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4ECF"/>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2FC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6E8"/>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636"/>
    <w:rsid w:val="00CB43F4"/>
    <w:rsid w:val="00CB4594"/>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1FB"/>
    <w:rsid w:val="00CD19A3"/>
    <w:rsid w:val="00CD1B1F"/>
    <w:rsid w:val="00CD1D47"/>
    <w:rsid w:val="00CD23C2"/>
    <w:rsid w:val="00CD288B"/>
    <w:rsid w:val="00CD289E"/>
    <w:rsid w:val="00CD2999"/>
    <w:rsid w:val="00CD2D59"/>
    <w:rsid w:val="00CD3DF0"/>
    <w:rsid w:val="00CD43C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ABF"/>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9F1"/>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3E"/>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3E8"/>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72"/>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713C"/>
    <w:rsid w:val="00DA78E3"/>
    <w:rsid w:val="00DB038E"/>
    <w:rsid w:val="00DB045D"/>
    <w:rsid w:val="00DB0D49"/>
    <w:rsid w:val="00DB0F51"/>
    <w:rsid w:val="00DB16B3"/>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7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7DE"/>
    <w:rsid w:val="00DF684F"/>
    <w:rsid w:val="00DF6896"/>
    <w:rsid w:val="00DF6D42"/>
    <w:rsid w:val="00DF6D5F"/>
    <w:rsid w:val="00DF6FA7"/>
    <w:rsid w:val="00DF74FC"/>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AC9"/>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40"/>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2ACC"/>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0F2"/>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00"/>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1B9"/>
    <w:rsid w:val="00F2221C"/>
    <w:rsid w:val="00F22827"/>
    <w:rsid w:val="00F232E1"/>
    <w:rsid w:val="00F234E1"/>
    <w:rsid w:val="00F2388B"/>
    <w:rsid w:val="00F23BBC"/>
    <w:rsid w:val="00F23C03"/>
    <w:rsid w:val="00F23C64"/>
    <w:rsid w:val="00F2417B"/>
    <w:rsid w:val="00F24274"/>
    <w:rsid w:val="00F251CB"/>
    <w:rsid w:val="00F2589E"/>
    <w:rsid w:val="00F25E2C"/>
    <w:rsid w:val="00F26016"/>
    <w:rsid w:val="00F2645B"/>
    <w:rsid w:val="00F26A74"/>
    <w:rsid w:val="00F26CDD"/>
    <w:rsid w:val="00F26E03"/>
    <w:rsid w:val="00F26F5E"/>
    <w:rsid w:val="00F277EA"/>
    <w:rsid w:val="00F30910"/>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623"/>
    <w:rsid w:val="00F4478B"/>
    <w:rsid w:val="00F44BF7"/>
    <w:rsid w:val="00F44DC6"/>
    <w:rsid w:val="00F45301"/>
    <w:rsid w:val="00F455B8"/>
    <w:rsid w:val="00F45793"/>
    <w:rsid w:val="00F4582D"/>
    <w:rsid w:val="00F4596F"/>
    <w:rsid w:val="00F45C65"/>
    <w:rsid w:val="00F45CF6"/>
    <w:rsid w:val="00F4607B"/>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83C"/>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385"/>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07B"/>
    <w:rsid w:val="00F9623D"/>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03B"/>
    <w:rsid w:val="00FA521E"/>
    <w:rsid w:val="00FA521F"/>
    <w:rsid w:val="00FA5634"/>
    <w:rsid w:val="00FA566D"/>
    <w:rsid w:val="00FA574F"/>
    <w:rsid w:val="00FA5912"/>
    <w:rsid w:val="00FA5EA8"/>
    <w:rsid w:val="00FA5F0C"/>
    <w:rsid w:val="00FA6122"/>
    <w:rsid w:val="00FA693B"/>
    <w:rsid w:val="00FA6CF9"/>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FEA"/>
    <w:rsid w:val="00FC601B"/>
    <w:rsid w:val="00FC62CD"/>
    <w:rsid w:val="00FC6929"/>
    <w:rsid w:val="00FC6D0F"/>
    <w:rsid w:val="00FC70D5"/>
    <w:rsid w:val="00FC7139"/>
    <w:rsid w:val="00FC73ED"/>
    <w:rsid w:val="00FC7465"/>
    <w:rsid w:val="00FC74EA"/>
    <w:rsid w:val="00FC7A8C"/>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5D7"/>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630"/>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853322">
      <w:bodyDiv w:val="1"/>
      <w:marLeft w:val="0"/>
      <w:marRight w:val="0"/>
      <w:marTop w:val="0"/>
      <w:marBottom w:val="0"/>
      <w:divBdr>
        <w:top w:val="none" w:sz="0" w:space="0" w:color="auto"/>
        <w:left w:val="none" w:sz="0" w:space="0" w:color="auto"/>
        <w:bottom w:val="none" w:sz="0" w:space="0" w:color="auto"/>
        <w:right w:val="none" w:sz="0" w:space="0" w:color="auto"/>
      </w:divBdr>
      <w:divsChild>
        <w:div w:id="1244602170">
          <w:marLeft w:val="446"/>
          <w:marRight w:val="0"/>
          <w:marTop w:val="0"/>
          <w:marBottom w:val="0"/>
          <w:divBdr>
            <w:top w:val="none" w:sz="0" w:space="0" w:color="auto"/>
            <w:left w:val="none" w:sz="0" w:space="0" w:color="auto"/>
            <w:bottom w:val="none" w:sz="0" w:space="0" w:color="auto"/>
            <w:right w:val="none" w:sz="0" w:space="0" w:color="auto"/>
          </w:divBdr>
        </w:div>
        <w:div w:id="1574074513">
          <w:marLeft w:val="1080"/>
          <w:marRight w:val="0"/>
          <w:marTop w:val="0"/>
          <w:marBottom w:val="0"/>
          <w:divBdr>
            <w:top w:val="none" w:sz="0" w:space="0" w:color="auto"/>
            <w:left w:val="none" w:sz="0" w:space="0" w:color="auto"/>
            <w:bottom w:val="none" w:sz="0" w:space="0" w:color="auto"/>
            <w:right w:val="none" w:sz="0" w:space="0" w:color="auto"/>
          </w:divBdr>
        </w:div>
        <w:div w:id="760955373">
          <w:marLeft w:val="1080"/>
          <w:marRight w:val="0"/>
          <w:marTop w:val="0"/>
          <w:marBottom w:val="0"/>
          <w:divBdr>
            <w:top w:val="none" w:sz="0" w:space="0" w:color="auto"/>
            <w:left w:val="none" w:sz="0" w:space="0" w:color="auto"/>
            <w:bottom w:val="none" w:sz="0" w:space="0" w:color="auto"/>
            <w:right w:val="none" w:sz="0" w:space="0" w:color="auto"/>
          </w:divBdr>
        </w:div>
        <w:div w:id="1440030220">
          <w:marLeft w:val="1080"/>
          <w:marRight w:val="0"/>
          <w:marTop w:val="0"/>
          <w:marBottom w:val="0"/>
          <w:divBdr>
            <w:top w:val="none" w:sz="0" w:space="0" w:color="auto"/>
            <w:left w:val="none" w:sz="0" w:space="0" w:color="auto"/>
            <w:bottom w:val="none" w:sz="0" w:space="0" w:color="auto"/>
            <w:right w:val="none" w:sz="0" w:space="0" w:color="auto"/>
          </w:divBdr>
        </w:div>
        <w:div w:id="1532108032">
          <w:marLeft w:val="1080"/>
          <w:marRight w:val="0"/>
          <w:marTop w:val="0"/>
          <w:marBottom w:val="0"/>
          <w:divBdr>
            <w:top w:val="none" w:sz="0" w:space="0" w:color="auto"/>
            <w:left w:val="none" w:sz="0" w:space="0" w:color="auto"/>
            <w:bottom w:val="none" w:sz="0" w:space="0" w:color="auto"/>
            <w:right w:val="none" w:sz="0" w:space="0" w:color="auto"/>
          </w:divBdr>
        </w:div>
        <w:div w:id="1826504043">
          <w:marLeft w:val="1080"/>
          <w:marRight w:val="0"/>
          <w:marTop w:val="0"/>
          <w:marBottom w:val="0"/>
          <w:divBdr>
            <w:top w:val="none" w:sz="0" w:space="0" w:color="auto"/>
            <w:left w:val="none" w:sz="0" w:space="0" w:color="auto"/>
            <w:bottom w:val="none" w:sz="0" w:space="0" w:color="auto"/>
            <w:right w:val="none" w:sz="0" w:space="0" w:color="auto"/>
          </w:divBdr>
        </w:div>
        <w:div w:id="221646075">
          <w:marLeft w:val="44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4051872">
      <w:bodyDiv w:val="1"/>
      <w:marLeft w:val="0"/>
      <w:marRight w:val="0"/>
      <w:marTop w:val="0"/>
      <w:marBottom w:val="0"/>
      <w:divBdr>
        <w:top w:val="none" w:sz="0" w:space="0" w:color="auto"/>
        <w:left w:val="none" w:sz="0" w:space="0" w:color="auto"/>
        <w:bottom w:val="none" w:sz="0" w:space="0" w:color="auto"/>
        <w:right w:val="none" w:sz="0" w:space="0" w:color="auto"/>
      </w:divBdr>
      <w:divsChild>
        <w:div w:id="370153524">
          <w:marLeft w:val="547"/>
          <w:marRight w:val="0"/>
          <w:marTop w:val="0"/>
          <w:marBottom w:val="0"/>
          <w:divBdr>
            <w:top w:val="none" w:sz="0" w:space="0" w:color="auto"/>
            <w:left w:val="none" w:sz="0" w:space="0" w:color="auto"/>
            <w:bottom w:val="none" w:sz="0" w:space="0" w:color="auto"/>
            <w:right w:val="none" w:sz="0" w:space="0" w:color="auto"/>
          </w:divBdr>
        </w:div>
        <w:div w:id="1673675804">
          <w:marLeft w:val="1166"/>
          <w:marRight w:val="0"/>
          <w:marTop w:val="0"/>
          <w:marBottom w:val="0"/>
          <w:divBdr>
            <w:top w:val="none" w:sz="0" w:space="0" w:color="auto"/>
            <w:left w:val="none" w:sz="0" w:space="0" w:color="auto"/>
            <w:bottom w:val="none" w:sz="0" w:space="0" w:color="auto"/>
            <w:right w:val="none" w:sz="0" w:space="0" w:color="auto"/>
          </w:divBdr>
        </w:div>
        <w:div w:id="952369544">
          <w:marLeft w:val="547"/>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8703632">
      <w:bodyDiv w:val="1"/>
      <w:marLeft w:val="0"/>
      <w:marRight w:val="0"/>
      <w:marTop w:val="0"/>
      <w:marBottom w:val="0"/>
      <w:divBdr>
        <w:top w:val="none" w:sz="0" w:space="0" w:color="auto"/>
        <w:left w:val="none" w:sz="0" w:space="0" w:color="auto"/>
        <w:bottom w:val="none" w:sz="0" w:space="0" w:color="auto"/>
        <w:right w:val="none" w:sz="0" w:space="0" w:color="auto"/>
      </w:divBdr>
      <w:divsChild>
        <w:div w:id="1443451322">
          <w:marLeft w:val="547"/>
          <w:marRight w:val="0"/>
          <w:marTop w:val="0"/>
          <w:marBottom w:val="0"/>
          <w:divBdr>
            <w:top w:val="none" w:sz="0" w:space="0" w:color="auto"/>
            <w:left w:val="none" w:sz="0" w:space="0" w:color="auto"/>
            <w:bottom w:val="none" w:sz="0" w:space="0" w:color="auto"/>
            <w:right w:val="none" w:sz="0" w:space="0" w:color="auto"/>
          </w:divBdr>
        </w:div>
        <w:div w:id="565336032">
          <w:marLeft w:val="547"/>
          <w:marRight w:val="0"/>
          <w:marTop w:val="0"/>
          <w:marBottom w:val="0"/>
          <w:divBdr>
            <w:top w:val="none" w:sz="0" w:space="0" w:color="auto"/>
            <w:left w:val="none" w:sz="0" w:space="0" w:color="auto"/>
            <w:bottom w:val="none" w:sz="0" w:space="0" w:color="auto"/>
            <w:right w:val="none" w:sz="0" w:space="0" w:color="auto"/>
          </w:divBdr>
        </w:div>
        <w:div w:id="1045568076">
          <w:marLeft w:val="547"/>
          <w:marRight w:val="0"/>
          <w:marTop w:val="0"/>
          <w:marBottom w:val="0"/>
          <w:divBdr>
            <w:top w:val="none" w:sz="0" w:space="0" w:color="auto"/>
            <w:left w:val="none" w:sz="0" w:space="0" w:color="auto"/>
            <w:bottom w:val="none" w:sz="0" w:space="0" w:color="auto"/>
            <w:right w:val="none" w:sz="0" w:space="0" w:color="auto"/>
          </w:divBdr>
        </w:div>
        <w:div w:id="1600601878">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267300">
      <w:bodyDiv w:val="1"/>
      <w:marLeft w:val="0"/>
      <w:marRight w:val="0"/>
      <w:marTop w:val="0"/>
      <w:marBottom w:val="0"/>
      <w:divBdr>
        <w:top w:val="none" w:sz="0" w:space="0" w:color="auto"/>
        <w:left w:val="none" w:sz="0" w:space="0" w:color="auto"/>
        <w:bottom w:val="none" w:sz="0" w:space="0" w:color="auto"/>
        <w:right w:val="none" w:sz="0" w:space="0" w:color="auto"/>
      </w:divBdr>
      <w:divsChild>
        <w:div w:id="1871842994">
          <w:marLeft w:val="547"/>
          <w:marRight w:val="0"/>
          <w:marTop w:val="0"/>
          <w:marBottom w:val="0"/>
          <w:divBdr>
            <w:top w:val="none" w:sz="0" w:space="0" w:color="auto"/>
            <w:left w:val="none" w:sz="0" w:space="0" w:color="auto"/>
            <w:bottom w:val="none" w:sz="0" w:space="0" w:color="auto"/>
            <w:right w:val="none" w:sz="0" w:space="0" w:color="auto"/>
          </w:divBdr>
        </w:div>
        <w:div w:id="1180312310">
          <w:marLeft w:val="1166"/>
          <w:marRight w:val="0"/>
          <w:marTop w:val="0"/>
          <w:marBottom w:val="0"/>
          <w:divBdr>
            <w:top w:val="none" w:sz="0" w:space="0" w:color="auto"/>
            <w:left w:val="none" w:sz="0" w:space="0" w:color="auto"/>
            <w:bottom w:val="none" w:sz="0" w:space="0" w:color="auto"/>
            <w:right w:val="none" w:sz="0" w:space="0" w:color="auto"/>
          </w:divBdr>
        </w:div>
        <w:div w:id="1946813659">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4024404">
      <w:bodyDiv w:val="1"/>
      <w:marLeft w:val="0"/>
      <w:marRight w:val="0"/>
      <w:marTop w:val="0"/>
      <w:marBottom w:val="0"/>
      <w:divBdr>
        <w:top w:val="none" w:sz="0" w:space="0" w:color="auto"/>
        <w:left w:val="none" w:sz="0" w:space="0" w:color="auto"/>
        <w:bottom w:val="none" w:sz="0" w:space="0" w:color="auto"/>
        <w:right w:val="none" w:sz="0" w:space="0" w:color="auto"/>
      </w:divBdr>
      <w:divsChild>
        <w:div w:id="1908150582">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A131D-0578-4473-9B65-16BF4B03D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489</Words>
  <Characters>2795</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Masaya Okamura</dc:creator>
  <cp:lastModifiedBy>Tomoya Ohara</cp:lastModifiedBy>
  <cp:revision>2</cp:revision>
  <cp:lastPrinted>2017-08-09T04:40:00Z</cp:lastPrinted>
  <dcterms:created xsi:type="dcterms:W3CDTF">2021-08-06T12:12:00Z</dcterms:created>
  <dcterms:modified xsi:type="dcterms:W3CDTF">2021-08-06T12:12:00Z</dcterms:modified>
</cp:coreProperties>
</file>